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96578C" w14:textId="77777777" w:rsidR="005F3DD4" w:rsidRDefault="00DB413D">
      <w:pPr>
        <w:spacing w:line="360" w:lineRule="auto"/>
        <w:rPr>
          <w:rFonts w:eastAsia="宋体"/>
        </w:rPr>
      </w:pPr>
      <w:r>
        <w:rPr>
          <w:rFonts w:eastAsia="宋体" w:hint="eastAsia"/>
        </w:rPr>
        <w:t>附件</w:t>
      </w:r>
      <w:r>
        <w:rPr>
          <w:rFonts w:eastAsia="宋体" w:hint="eastAsia"/>
        </w:rPr>
        <w:t>1</w:t>
      </w:r>
      <w:r>
        <w:rPr>
          <w:rFonts w:eastAsia="宋体" w:hint="eastAsia"/>
        </w:rPr>
        <w:t>：</w:t>
      </w:r>
    </w:p>
    <w:p w14:paraId="66A95971" w14:textId="77777777" w:rsidR="005F3DD4" w:rsidRDefault="005F3DD4">
      <w:pPr>
        <w:spacing w:line="360" w:lineRule="auto"/>
        <w:rPr>
          <w:rFonts w:eastAsia="宋体"/>
          <w:szCs w:val="21"/>
        </w:rPr>
      </w:pPr>
    </w:p>
    <w:p w14:paraId="09D93E1D" w14:textId="77777777" w:rsidR="005F3DD4" w:rsidRDefault="00DB413D">
      <w:pPr>
        <w:spacing w:line="360" w:lineRule="auto"/>
        <w:ind w:leftChars="-200" w:left="-436" w:firstLineChars="200" w:firstLine="498"/>
        <w:jc w:val="center"/>
        <w:rPr>
          <w:rFonts w:eastAsia="宋体"/>
          <w:szCs w:val="21"/>
        </w:rPr>
      </w:pPr>
      <w:r>
        <w:rPr>
          <w:rFonts w:eastAsia="宋体"/>
          <w:b/>
          <w:kern w:val="0"/>
          <w:sz w:val="24"/>
          <w:szCs w:val="24"/>
        </w:rPr>
        <w:t xml:space="preserve">Distribution of subsurface </w:t>
      </w:r>
      <w:r>
        <w:rPr>
          <w:rFonts w:eastAsia="AdvOT863180fb+fb"/>
          <w:b/>
          <w:kern w:val="0"/>
          <w:sz w:val="24"/>
          <w:szCs w:val="24"/>
        </w:rPr>
        <w:t>fl</w:t>
      </w:r>
      <w:r>
        <w:rPr>
          <w:rFonts w:eastAsia="宋体"/>
          <w:b/>
          <w:kern w:val="0"/>
          <w:sz w:val="24"/>
          <w:szCs w:val="24"/>
        </w:rPr>
        <w:t>uid-</w:t>
      </w:r>
      <w:r>
        <w:rPr>
          <w:rFonts w:eastAsia="AdvOT863180fb+fb"/>
          <w:b/>
          <w:kern w:val="0"/>
          <w:sz w:val="24"/>
          <w:szCs w:val="24"/>
        </w:rPr>
        <w:t>fl</w:t>
      </w:r>
      <w:r>
        <w:rPr>
          <w:rFonts w:eastAsia="宋体"/>
          <w:b/>
          <w:kern w:val="0"/>
          <w:sz w:val="24"/>
          <w:szCs w:val="24"/>
        </w:rPr>
        <w:t>ow systems in the SW Barents Sea</w:t>
      </w:r>
    </w:p>
    <w:p w14:paraId="6E308DE3" w14:textId="77777777" w:rsidR="005F3DD4" w:rsidRDefault="005F3DD4">
      <w:pPr>
        <w:spacing w:line="360" w:lineRule="auto"/>
        <w:ind w:leftChars="-200" w:left="-436" w:firstLineChars="200" w:firstLine="498"/>
        <w:rPr>
          <w:rFonts w:eastAsia="宋体"/>
          <w:b/>
          <w:kern w:val="0"/>
          <w:sz w:val="24"/>
          <w:szCs w:val="24"/>
        </w:rPr>
      </w:pPr>
    </w:p>
    <w:p w14:paraId="57C035E0" w14:textId="77777777" w:rsidR="005F3DD4" w:rsidRDefault="00DB413D" w:rsidP="000D0F34">
      <w:pPr>
        <w:spacing w:line="360" w:lineRule="auto"/>
        <w:jc w:val="left"/>
        <w:rPr>
          <w:rFonts w:eastAsia="宋体"/>
          <w:szCs w:val="21"/>
          <w:vertAlign w:val="superscript"/>
        </w:rPr>
      </w:pPr>
      <w:r>
        <w:rPr>
          <w:rFonts w:eastAsia="宋体"/>
          <w:szCs w:val="21"/>
        </w:rPr>
        <w:t xml:space="preserve">Sunil </w:t>
      </w:r>
      <w:proofErr w:type="spellStart"/>
      <w:r>
        <w:rPr>
          <w:rFonts w:eastAsia="宋体"/>
          <w:szCs w:val="21"/>
        </w:rPr>
        <w:t>Vadakkepuliyambatta</w:t>
      </w:r>
      <w:proofErr w:type="spellEnd"/>
      <w:r>
        <w:rPr>
          <w:rFonts w:eastAsia="宋体"/>
          <w:szCs w:val="21"/>
        </w:rPr>
        <w:t xml:space="preserve"> </w:t>
      </w:r>
      <w:proofErr w:type="gramStart"/>
      <w:r>
        <w:rPr>
          <w:rFonts w:eastAsia="宋体"/>
          <w:szCs w:val="21"/>
          <w:vertAlign w:val="superscript"/>
        </w:rPr>
        <w:t>a,*</w:t>
      </w:r>
      <w:proofErr w:type="gramEnd"/>
      <w:r>
        <w:rPr>
          <w:rFonts w:eastAsia="宋体"/>
          <w:szCs w:val="21"/>
        </w:rPr>
        <w:t xml:space="preserve">, Stefan </w:t>
      </w:r>
      <w:proofErr w:type="spellStart"/>
      <w:r>
        <w:rPr>
          <w:rFonts w:eastAsia="宋体"/>
          <w:szCs w:val="21"/>
        </w:rPr>
        <w:t>Bünz</w:t>
      </w:r>
      <w:proofErr w:type="spellEnd"/>
      <w:r>
        <w:rPr>
          <w:rFonts w:eastAsia="宋体"/>
          <w:szCs w:val="21"/>
        </w:rPr>
        <w:t xml:space="preserve"> </w:t>
      </w:r>
      <w:r>
        <w:rPr>
          <w:rFonts w:eastAsia="宋体"/>
          <w:szCs w:val="21"/>
          <w:vertAlign w:val="superscript"/>
        </w:rPr>
        <w:t>a</w:t>
      </w:r>
      <w:r>
        <w:rPr>
          <w:rFonts w:eastAsia="宋体"/>
          <w:szCs w:val="21"/>
        </w:rPr>
        <w:t xml:space="preserve">, Jürgen </w:t>
      </w:r>
      <w:proofErr w:type="spellStart"/>
      <w:r>
        <w:rPr>
          <w:rFonts w:eastAsia="宋体"/>
          <w:szCs w:val="21"/>
        </w:rPr>
        <w:t>Mienert</w:t>
      </w:r>
      <w:proofErr w:type="spellEnd"/>
      <w:r>
        <w:rPr>
          <w:rFonts w:eastAsia="宋体"/>
          <w:szCs w:val="21"/>
        </w:rPr>
        <w:t xml:space="preserve"> </w:t>
      </w:r>
      <w:r>
        <w:rPr>
          <w:rFonts w:eastAsia="宋体"/>
          <w:szCs w:val="21"/>
          <w:vertAlign w:val="superscript"/>
        </w:rPr>
        <w:t>a</w:t>
      </w:r>
      <w:r>
        <w:rPr>
          <w:rFonts w:eastAsia="宋体"/>
          <w:szCs w:val="21"/>
        </w:rPr>
        <w:t xml:space="preserve">, Shyam Chand </w:t>
      </w:r>
      <w:r>
        <w:rPr>
          <w:rFonts w:eastAsia="宋体"/>
          <w:szCs w:val="21"/>
          <w:vertAlign w:val="superscript"/>
        </w:rPr>
        <w:t>b</w:t>
      </w:r>
    </w:p>
    <w:p w14:paraId="03DFA852" w14:textId="77777777" w:rsidR="005F3DD4" w:rsidRDefault="00DB413D" w:rsidP="000D0F34">
      <w:pPr>
        <w:spacing w:line="360" w:lineRule="auto"/>
        <w:jc w:val="left"/>
        <w:rPr>
          <w:rFonts w:eastAsia="宋体"/>
          <w:szCs w:val="21"/>
        </w:rPr>
      </w:pPr>
      <w:r>
        <w:rPr>
          <w:rFonts w:eastAsia="宋体"/>
          <w:szCs w:val="21"/>
          <w:vertAlign w:val="superscript"/>
        </w:rPr>
        <w:t xml:space="preserve">a </w:t>
      </w:r>
      <w:r>
        <w:rPr>
          <w:rFonts w:eastAsia="宋体"/>
          <w:szCs w:val="21"/>
        </w:rPr>
        <w:t xml:space="preserve">Department of Geology, University of </w:t>
      </w:r>
      <w:proofErr w:type="spellStart"/>
      <w:r>
        <w:rPr>
          <w:rFonts w:eastAsia="宋体"/>
          <w:szCs w:val="21"/>
        </w:rPr>
        <w:t>Tromsø</w:t>
      </w:r>
      <w:proofErr w:type="spellEnd"/>
      <w:r>
        <w:rPr>
          <w:rFonts w:eastAsia="宋体"/>
          <w:szCs w:val="21"/>
        </w:rPr>
        <w:t xml:space="preserve">, Dramsveien-201, 9037 </w:t>
      </w:r>
      <w:proofErr w:type="spellStart"/>
      <w:r>
        <w:rPr>
          <w:rFonts w:eastAsia="宋体"/>
          <w:szCs w:val="21"/>
        </w:rPr>
        <w:t>Tromsø</w:t>
      </w:r>
      <w:proofErr w:type="spellEnd"/>
      <w:r>
        <w:rPr>
          <w:rFonts w:eastAsia="宋体"/>
          <w:szCs w:val="21"/>
        </w:rPr>
        <w:t>, Norway</w:t>
      </w:r>
    </w:p>
    <w:p w14:paraId="36491261" w14:textId="77777777" w:rsidR="005F3DD4" w:rsidRDefault="00DB413D" w:rsidP="000D0F34">
      <w:pPr>
        <w:spacing w:line="360" w:lineRule="auto"/>
        <w:jc w:val="left"/>
        <w:rPr>
          <w:rFonts w:eastAsia="宋体"/>
          <w:szCs w:val="21"/>
        </w:rPr>
      </w:pPr>
      <w:r>
        <w:rPr>
          <w:rFonts w:eastAsia="宋体"/>
          <w:szCs w:val="21"/>
          <w:vertAlign w:val="superscript"/>
        </w:rPr>
        <w:t>b</w:t>
      </w:r>
      <w:r>
        <w:rPr>
          <w:rFonts w:eastAsia="宋体"/>
          <w:szCs w:val="21"/>
        </w:rPr>
        <w:t xml:space="preserve"> Geological Survey of Norway (NGU), P.O. Box 6315 </w:t>
      </w:r>
      <w:proofErr w:type="spellStart"/>
      <w:r>
        <w:rPr>
          <w:rFonts w:eastAsia="宋体"/>
          <w:szCs w:val="21"/>
        </w:rPr>
        <w:t>Sluppen</w:t>
      </w:r>
      <w:proofErr w:type="spellEnd"/>
      <w:r>
        <w:rPr>
          <w:rFonts w:eastAsia="宋体"/>
          <w:szCs w:val="21"/>
        </w:rPr>
        <w:t>, 7491 Trondheim, Norway</w:t>
      </w:r>
    </w:p>
    <w:p w14:paraId="2C52DCBF" w14:textId="77777777" w:rsidR="005F3DD4" w:rsidRDefault="00DB413D" w:rsidP="000D0F34">
      <w:pPr>
        <w:spacing w:line="360" w:lineRule="auto"/>
        <w:jc w:val="left"/>
        <w:rPr>
          <w:rFonts w:eastAsia="宋体"/>
          <w:szCs w:val="21"/>
        </w:rPr>
      </w:pPr>
      <w:proofErr w:type="gramStart"/>
      <w:r>
        <w:rPr>
          <w:rFonts w:eastAsia="宋体"/>
          <w:szCs w:val="21"/>
        </w:rPr>
        <w:t>Email:XXXXX@XX.com</w:t>
      </w:r>
      <w:proofErr w:type="gramEnd"/>
    </w:p>
    <w:p w14:paraId="01EB4622" w14:textId="77777777" w:rsidR="005F3DD4" w:rsidRDefault="005F3DD4">
      <w:pPr>
        <w:spacing w:line="360" w:lineRule="auto"/>
        <w:ind w:leftChars="-200" w:left="-436" w:firstLineChars="200" w:firstLine="416"/>
        <w:rPr>
          <w:rFonts w:eastAsia="宋体"/>
          <w:szCs w:val="21"/>
        </w:rPr>
      </w:pPr>
    </w:p>
    <w:p w14:paraId="39EE496A" w14:textId="77777777" w:rsidR="005F3DD4" w:rsidRDefault="00DB413D">
      <w:pPr>
        <w:spacing w:line="360" w:lineRule="auto"/>
        <w:rPr>
          <w:rFonts w:eastAsia="宋体"/>
          <w:szCs w:val="21"/>
        </w:rPr>
      </w:pPr>
      <w:r>
        <w:rPr>
          <w:rFonts w:eastAsia="宋体"/>
          <w:szCs w:val="21"/>
        </w:rPr>
        <w:t>The SW Barents Sea is a large hydrocarbon-prone epi-continental Sea of the Norwegian Arctic region. A</w:t>
      </w:r>
      <w:r>
        <w:rPr>
          <w:rFonts w:eastAsia="宋体" w:hint="eastAsia"/>
          <w:szCs w:val="21"/>
        </w:rPr>
        <w:t xml:space="preserve"> </w:t>
      </w:r>
      <w:r>
        <w:rPr>
          <w:rFonts w:eastAsia="宋体"/>
          <w:szCs w:val="21"/>
        </w:rPr>
        <w:t>significant portion of the hydrocarbon gases generated in deep source rocks has leaked or migrated into</w:t>
      </w:r>
      <w:r>
        <w:rPr>
          <w:rFonts w:eastAsia="宋体" w:hint="eastAsia"/>
          <w:szCs w:val="21"/>
        </w:rPr>
        <w:t xml:space="preserve"> </w:t>
      </w:r>
      <w:r>
        <w:rPr>
          <w:rFonts w:eastAsia="宋体"/>
          <w:szCs w:val="21"/>
        </w:rPr>
        <w:t>the shallow subsurface and is now trapped in gas hydrate and shallow gas reservoirs. We analyze approximately 3000 2D multi-channel seismic profiles and data from 60</w:t>
      </w:r>
      <w:r>
        <w:rPr>
          <w:rFonts w:eastAsia="宋体" w:hint="eastAsia"/>
          <w:szCs w:val="21"/>
        </w:rPr>
        <w:t xml:space="preserve"> </w:t>
      </w:r>
      <w:r>
        <w:rPr>
          <w:rFonts w:eastAsia="宋体"/>
          <w:szCs w:val="21"/>
        </w:rPr>
        <w:t>wells covering the entire SW Barents Sea, to identify and classify fluid-flow features, and study their</w:t>
      </w:r>
      <w:r>
        <w:rPr>
          <w:rFonts w:eastAsia="宋体" w:hint="eastAsia"/>
          <w:szCs w:val="21"/>
        </w:rPr>
        <w:t xml:space="preserve"> </w:t>
      </w:r>
      <w:r>
        <w:rPr>
          <w:rFonts w:eastAsia="宋体"/>
          <w:szCs w:val="21"/>
        </w:rPr>
        <w:t>relationship to tectonic elements and geological history. Gas chimneys are the most abundant feature</w:t>
      </w:r>
      <w:r>
        <w:rPr>
          <w:rFonts w:eastAsia="宋体" w:hint="eastAsia"/>
          <w:szCs w:val="21"/>
        </w:rPr>
        <w:t xml:space="preserve"> </w:t>
      </w:r>
      <w:r>
        <w:rPr>
          <w:rFonts w:eastAsia="宋体"/>
          <w:szCs w:val="21"/>
        </w:rPr>
        <w:t>among various other fluid-flow features such as fluid leakage along faults and fractures, seepage pipes,</w:t>
      </w:r>
      <w:r>
        <w:rPr>
          <w:rFonts w:eastAsia="宋体" w:hint="eastAsia"/>
          <w:szCs w:val="21"/>
        </w:rPr>
        <w:t xml:space="preserve"> </w:t>
      </w:r>
      <w:r>
        <w:rPr>
          <w:rFonts w:eastAsia="宋体"/>
          <w:szCs w:val="21"/>
        </w:rPr>
        <w:t>and high amplitude anomalies potentially indicating trapped fluids. Large fluid-flow features, covering</w:t>
      </w:r>
      <w:r>
        <w:rPr>
          <w:rFonts w:eastAsia="宋体" w:hint="eastAsia"/>
          <w:szCs w:val="21"/>
        </w:rPr>
        <w:t xml:space="preserve"> </w:t>
      </w:r>
      <w:r>
        <w:rPr>
          <w:rFonts w:eastAsia="宋体"/>
          <w:szCs w:val="21"/>
        </w:rPr>
        <w:t xml:space="preserve">areas as large as 600 km2, occur close to known hydrocarbon fields such as </w:t>
      </w:r>
      <w:proofErr w:type="spellStart"/>
      <w:r>
        <w:rPr>
          <w:rFonts w:eastAsia="宋体"/>
          <w:szCs w:val="21"/>
        </w:rPr>
        <w:t>Snøhvit</w:t>
      </w:r>
      <w:proofErr w:type="spellEnd"/>
      <w:r>
        <w:rPr>
          <w:rFonts w:eastAsia="宋体"/>
          <w:szCs w:val="21"/>
        </w:rPr>
        <w:t xml:space="preserve">, </w:t>
      </w:r>
      <w:proofErr w:type="spellStart"/>
      <w:r>
        <w:rPr>
          <w:rFonts w:eastAsia="宋体"/>
          <w:szCs w:val="21"/>
        </w:rPr>
        <w:t>Skrugard</w:t>
      </w:r>
      <w:proofErr w:type="spellEnd"/>
      <w:r>
        <w:rPr>
          <w:rFonts w:eastAsia="宋体"/>
          <w:szCs w:val="21"/>
        </w:rPr>
        <w:t xml:space="preserve">, and </w:t>
      </w:r>
      <w:proofErr w:type="spellStart"/>
      <w:r>
        <w:rPr>
          <w:rFonts w:eastAsia="宋体"/>
          <w:szCs w:val="21"/>
        </w:rPr>
        <w:t>Havis</w:t>
      </w:r>
      <w:proofErr w:type="spellEnd"/>
      <w:r>
        <w:rPr>
          <w:rFonts w:eastAsia="宋体"/>
          <w:szCs w:val="21"/>
        </w:rPr>
        <w:t>.</w:t>
      </w:r>
      <w:r>
        <w:rPr>
          <w:rFonts w:eastAsia="宋体" w:hint="eastAsia"/>
          <w:szCs w:val="21"/>
        </w:rPr>
        <w:t xml:space="preserve"> </w:t>
      </w:r>
      <w:r>
        <w:rPr>
          <w:rFonts w:eastAsia="宋体"/>
          <w:szCs w:val="21"/>
        </w:rPr>
        <w:t>The fluid-flow features occur above major deep-seated faults in the area suggesting a close relation to it.</w:t>
      </w:r>
      <w:r>
        <w:rPr>
          <w:rFonts w:eastAsia="宋体" w:hint="eastAsia"/>
          <w:szCs w:val="21"/>
        </w:rPr>
        <w:t xml:space="preserve"> </w:t>
      </w:r>
      <w:r>
        <w:rPr>
          <w:rFonts w:eastAsia="宋体"/>
          <w:szCs w:val="21"/>
        </w:rPr>
        <w:t>The strong correlation between the locations of fluid-flow features and structural elements indicates</w:t>
      </w:r>
      <w:r>
        <w:rPr>
          <w:rFonts w:eastAsia="宋体" w:hint="eastAsia"/>
          <w:szCs w:val="21"/>
        </w:rPr>
        <w:t xml:space="preserve"> </w:t>
      </w:r>
      <w:r>
        <w:rPr>
          <w:rFonts w:eastAsia="宋体"/>
          <w:szCs w:val="21"/>
        </w:rPr>
        <w:t>that extensional tectonics, uplift and glaciations could have played major roles in the timing and</w:t>
      </w:r>
      <w:r>
        <w:rPr>
          <w:rFonts w:eastAsia="宋体" w:hint="eastAsia"/>
          <w:szCs w:val="21"/>
        </w:rPr>
        <w:t xml:space="preserve"> </w:t>
      </w:r>
      <w:r>
        <w:rPr>
          <w:rFonts w:eastAsia="宋体"/>
          <w:szCs w:val="21"/>
        </w:rPr>
        <w:t>activity of the fluid leakage, although erosion might have had an added effect.</w:t>
      </w:r>
    </w:p>
    <w:p w14:paraId="058330CB" w14:textId="77777777" w:rsidR="005F3DD4" w:rsidRDefault="005F3DD4">
      <w:pPr>
        <w:spacing w:line="360" w:lineRule="auto"/>
        <w:rPr>
          <w:rFonts w:eastAsia="宋体"/>
          <w:szCs w:val="21"/>
        </w:rPr>
      </w:pPr>
    </w:p>
    <w:p w14:paraId="14F39897" w14:textId="77777777" w:rsidR="005F3DD4" w:rsidRDefault="00DB413D">
      <w:pPr>
        <w:spacing w:line="360" w:lineRule="auto"/>
        <w:rPr>
          <w:rFonts w:eastAsia="宋体"/>
          <w:szCs w:val="21"/>
        </w:rPr>
      </w:pPr>
      <w:r>
        <w:rPr>
          <w:rFonts w:eastAsia="宋体" w:hint="eastAsia"/>
          <w:b/>
          <w:szCs w:val="21"/>
        </w:rPr>
        <w:t>Keywords:</w:t>
      </w:r>
      <w:r>
        <w:rPr>
          <w:rFonts w:eastAsia="宋体"/>
          <w:b/>
          <w:szCs w:val="21"/>
        </w:rPr>
        <w:t xml:space="preserve"> </w:t>
      </w:r>
      <w:r>
        <w:rPr>
          <w:rFonts w:eastAsia="宋体"/>
          <w:szCs w:val="21"/>
        </w:rPr>
        <w:t>Fluid flow</w:t>
      </w:r>
      <w:r>
        <w:rPr>
          <w:rFonts w:eastAsia="宋体" w:hint="eastAsia"/>
          <w:szCs w:val="21"/>
        </w:rPr>
        <w:t>;</w:t>
      </w:r>
      <w:r>
        <w:rPr>
          <w:rFonts w:eastAsia="宋体"/>
          <w:szCs w:val="21"/>
        </w:rPr>
        <w:t xml:space="preserve"> Gas chimneys; Gas hydrates; Barents Sea; Seismic</w:t>
      </w:r>
    </w:p>
    <w:p w14:paraId="60319F36" w14:textId="77777777" w:rsidR="005F3DD4" w:rsidRDefault="005F3DD4"/>
    <w:p w14:paraId="6AB5C9F5" w14:textId="77777777" w:rsidR="005F3DD4" w:rsidRDefault="005F3DD4"/>
    <w:sectPr w:rsidR="005F3D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2946B" w14:textId="77777777" w:rsidR="00867062" w:rsidRDefault="00867062">
      <w:pPr>
        <w:spacing w:line="240" w:lineRule="auto"/>
      </w:pPr>
      <w:r>
        <w:separator/>
      </w:r>
    </w:p>
  </w:endnote>
  <w:endnote w:type="continuationSeparator" w:id="0">
    <w:p w14:paraId="244412CC" w14:textId="77777777" w:rsidR="00867062" w:rsidRDefault="0086706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书宋简体">
    <w:altName w:val="Malgun Gothic Semilight"/>
    <w:charset w:val="86"/>
    <w:family w:val="auto"/>
    <w:pitch w:val="default"/>
    <w:sig w:usb0="00000000" w:usb1="00000000" w:usb2="00000010" w:usb3="00000000" w:csb0="00040000" w:csb1="00000000"/>
  </w:font>
  <w:font w:name="AdvOT863180fb+fb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EEFE8E" w14:textId="77777777" w:rsidR="00867062" w:rsidRDefault="00867062">
      <w:r>
        <w:separator/>
      </w:r>
    </w:p>
  </w:footnote>
  <w:footnote w:type="continuationSeparator" w:id="0">
    <w:p w14:paraId="41AEF3A3" w14:textId="77777777" w:rsidR="00867062" w:rsidRDefault="008670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7F632F5E"/>
    <w:rsid w:val="000D0F34"/>
    <w:rsid w:val="004A1926"/>
    <w:rsid w:val="005F3DD4"/>
    <w:rsid w:val="00845A61"/>
    <w:rsid w:val="00867062"/>
    <w:rsid w:val="00A43EDF"/>
    <w:rsid w:val="00DB413D"/>
    <w:rsid w:val="1DD220D4"/>
    <w:rsid w:val="7F632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9B3151"/>
  <w15:docId w15:val="{0550D85A-D26A-486A-BBFF-EB013D312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napToGrid w:val="0"/>
      <w:spacing w:line="245" w:lineRule="auto"/>
      <w:jc w:val="both"/>
    </w:pPr>
    <w:rPr>
      <w:rFonts w:ascii="Times New Roman" w:eastAsia="方正书宋简体" w:hAnsi="Times New Roman" w:cs="Times New Roman"/>
      <w:spacing w:val="4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45A61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845A61"/>
    <w:rPr>
      <w:rFonts w:ascii="Times New Roman" w:eastAsia="方正书宋简体" w:hAnsi="Times New Roman" w:cs="Times New Roman"/>
      <w:spacing w:val="4"/>
      <w:kern w:val="2"/>
      <w:sz w:val="18"/>
      <w:szCs w:val="18"/>
    </w:rPr>
  </w:style>
  <w:style w:type="paragraph" w:styleId="a5">
    <w:name w:val="footer"/>
    <w:basedOn w:val="a"/>
    <w:link w:val="a6"/>
    <w:rsid w:val="00845A61"/>
    <w:pPr>
      <w:tabs>
        <w:tab w:val="center" w:pos="4153"/>
        <w:tab w:val="right" w:pos="8306"/>
      </w:tabs>
      <w:spacing w:line="240" w:lineRule="auto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845A61"/>
    <w:rPr>
      <w:rFonts w:ascii="Times New Roman" w:eastAsia="方正书宋简体" w:hAnsi="Times New Roman" w:cs="Times New Roman"/>
      <w:spacing w:val="4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252</Words>
  <Characters>1441</Characters>
  <Application>Microsoft Office Word</Application>
  <DocSecurity>0</DocSecurity>
  <Lines>12</Lines>
  <Paragraphs>3</Paragraphs>
  <ScaleCrop>false</ScaleCrop>
  <Company>中山大学</Company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LTTCHUN A</dc:creator>
  <cp:lastModifiedBy>Qiqi Lin</cp:lastModifiedBy>
  <cp:revision>4</cp:revision>
  <dcterms:created xsi:type="dcterms:W3CDTF">2025-11-27T05:58:00Z</dcterms:created>
  <dcterms:modified xsi:type="dcterms:W3CDTF">2025-11-27T07:18:00Z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2B242A772DE54FF899C1449CF7A019D3</vt:lpwstr>
  </property>
</Properties>
</file>