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60B5" w14:textId="77777777" w:rsidR="00914212" w:rsidRPr="00026379" w:rsidRDefault="00914212" w:rsidP="00914212">
      <w:pPr>
        <w:widowControl/>
        <w:jc w:val="center"/>
        <w:rPr>
          <w:rFonts w:ascii="仿宋_GB2312" w:eastAsia="仿宋_GB2312" w:hAnsiTheme="majorBidi" w:cstheme="majorBidi"/>
          <w:snapToGrid w:val="0"/>
          <w:color w:val="000000"/>
          <w:kern w:val="0"/>
          <w:sz w:val="44"/>
          <w:szCs w:val="44"/>
        </w:rPr>
      </w:pPr>
    </w:p>
    <w:p w14:paraId="612AF23E" w14:textId="77777777" w:rsidR="00914212" w:rsidRPr="00026379" w:rsidRDefault="00914212" w:rsidP="00914212">
      <w:pPr>
        <w:widowControl/>
        <w:jc w:val="center"/>
        <w:rPr>
          <w:rFonts w:ascii="仿宋_GB2312" w:eastAsia="仿宋_GB2312" w:hAnsiTheme="majorBidi" w:cstheme="majorBidi"/>
          <w:snapToGrid w:val="0"/>
          <w:color w:val="000000"/>
          <w:kern w:val="0"/>
          <w:sz w:val="44"/>
          <w:szCs w:val="4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44"/>
          <w:szCs w:val="44"/>
        </w:rPr>
        <w:t>知情书</w:t>
      </w:r>
    </w:p>
    <w:p w14:paraId="479C2358" w14:textId="77777777" w:rsidR="00914212" w:rsidRPr="00026379" w:rsidRDefault="00914212" w:rsidP="00914212">
      <w:pPr>
        <w:widowControl/>
        <w:jc w:val="center"/>
        <w:rPr>
          <w:rFonts w:ascii="仿宋_GB2312" w:eastAsia="仿宋_GB2312" w:hAnsiTheme="majorBidi" w:cstheme="majorBidi"/>
          <w:snapToGrid w:val="0"/>
          <w:color w:val="000000"/>
          <w:kern w:val="0"/>
          <w:sz w:val="44"/>
          <w:szCs w:val="44"/>
        </w:rPr>
      </w:pPr>
    </w:p>
    <w:p w14:paraId="4C04B33F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  <w:bookmarkStart w:id="0" w:name="OLE_LINK3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>《中山大学国有资产损失责任追究管理办法》（中大设备〔2021〕9号）第四章第十四条规定，学校有关人员违反规定，未履行或未正确履行职责，在学校资产配置、使用、处置等管理过程中造成国有资产损失的，原则上均须追究其相关责任，但对于在使用中存在高风险的资产，已及时购买相应的财产保险， 资产损失事项可获得保险公司足额赔偿的除外。</w:t>
      </w:r>
    </w:p>
    <w:bookmarkEnd w:id="0"/>
    <w:p w14:paraId="6B5D4E47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>本人确认已知悉以上管理规定，并确认本次带出校外使用的设备不购买保险。</w:t>
      </w:r>
    </w:p>
    <w:p w14:paraId="7590E430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</w:p>
    <w:p w14:paraId="528F02F1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</w:p>
    <w:p w14:paraId="5370BAFB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026379"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  <w:t xml:space="preserve">                                 </w:t>
      </w: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>签名：</w:t>
      </w:r>
    </w:p>
    <w:p w14:paraId="26C20A73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026379"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  <w:t xml:space="preserve">                                 </w:t>
      </w: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8"/>
          <w:szCs w:val="28"/>
        </w:rPr>
        <w:t>日期</w:t>
      </w:r>
      <w:bookmarkStart w:id="1" w:name="OLE_LINK2"/>
      <w:bookmarkEnd w:id="1"/>
    </w:p>
    <w:p w14:paraId="7D179A64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</w:p>
    <w:p w14:paraId="0D8AEC83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备注：</w:t>
      </w:r>
    </w:p>
    <w:p w14:paraId="25A00C92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根据《中山大学国有资产损失责任追究管理办法》（中大设备〔2021〕9号）第五章第十七条规定，设备、家具等固定资产损失的经济赔偿金额按以下方式计算确定：</w:t>
      </w:r>
    </w:p>
    <w:p w14:paraId="080F129C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1．使用时间未达到最低使用年限的，按下列公式折算损失价：</w:t>
      </w:r>
    </w:p>
    <w:p w14:paraId="4549AEC8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损失价＝账面原值×（最低使用年限－已使用年限）／最低使用年限</w:t>
      </w:r>
    </w:p>
    <w:p w14:paraId="36C30CC4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已使用年限： 资产登记入账时开始计算，</w:t>
      </w:r>
      <w:proofErr w:type="gramStart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至资产</w:t>
      </w:r>
      <w:proofErr w:type="gramEnd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 xml:space="preserve">损失发生时为止，两个时间都折算成月份数后计算差额，每满 12 </w:t>
      </w:r>
      <w:proofErr w:type="gramStart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个</w:t>
      </w:r>
      <w:proofErr w:type="gramEnd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 xml:space="preserve">月计一年，不足 12 </w:t>
      </w:r>
      <w:proofErr w:type="gramStart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个</w:t>
      </w:r>
      <w:proofErr w:type="gramEnd"/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月不计一年。</w:t>
      </w:r>
    </w:p>
    <w:p w14:paraId="73CD9A6F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2．使用时间达到最低使用年限的，或没有规定最低使用年限的资产，按下列方式折算损失价：</w:t>
      </w:r>
    </w:p>
    <w:p w14:paraId="31AA8F5C" w14:textId="77777777" w:rsidR="00914212" w:rsidRPr="00026379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4"/>
          <w:szCs w:val="24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（1）资产账面原值低于 10 万元的，按资产原值的5%折算损失价；</w:t>
      </w:r>
    </w:p>
    <w:p w14:paraId="774A79C9" w14:textId="77777777" w:rsidR="00914212" w:rsidRPr="00892C0D" w:rsidRDefault="00914212" w:rsidP="00914212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Theme="majorBidi" w:cstheme="majorBidi"/>
          <w:snapToGrid w:val="0"/>
          <w:color w:val="000000"/>
          <w:kern w:val="0"/>
          <w:sz w:val="28"/>
          <w:szCs w:val="28"/>
        </w:rPr>
      </w:pPr>
      <w:r w:rsidRPr="00026379">
        <w:rPr>
          <w:rFonts w:ascii="仿宋_GB2312" w:eastAsia="仿宋_GB2312" w:hAnsiTheme="majorBidi" w:cstheme="majorBidi" w:hint="eastAsia"/>
          <w:snapToGrid w:val="0"/>
          <w:color w:val="000000"/>
          <w:kern w:val="0"/>
          <w:sz w:val="24"/>
          <w:szCs w:val="24"/>
        </w:rPr>
        <w:t>（2）资产账面原值在 10 万元及以上的，按照资产原值的1%折算损失价，最低不少于 5000 元。</w:t>
      </w:r>
    </w:p>
    <w:p w14:paraId="73325523" w14:textId="77777777" w:rsidR="007C49B1" w:rsidRPr="00914212" w:rsidRDefault="007C49B1"/>
    <w:sectPr w:rsidR="007C49B1" w:rsidRPr="00914212" w:rsidSect="00F22D8B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8B49" w14:textId="77777777" w:rsidR="001E1167" w:rsidRDefault="001E1167" w:rsidP="00914212">
      <w:r>
        <w:separator/>
      </w:r>
    </w:p>
  </w:endnote>
  <w:endnote w:type="continuationSeparator" w:id="0">
    <w:p w14:paraId="77E4465F" w14:textId="77777777" w:rsidR="001E1167" w:rsidRDefault="001E1167" w:rsidP="0091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0B27" w14:textId="77777777" w:rsidR="009737B1" w:rsidRDefault="001E1167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  <w:sz w:val="28"/>
      </w:rPr>
      <w:t>－</w:t>
    </w:r>
    <w:r>
      <w:rPr>
        <w:rStyle w:val="a7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4ACBD02D" w14:textId="77777777" w:rsidR="009737B1" w:rsidRDefault="001E1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3D5" w14:textId="77777777" w:rsidR="009737B1" w:rsidRDefault="001E1167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  <w:sz w:val="28"/>
      </w:rPr>
      <w:t>－</w:t>
    </w:r>
    <w:r>
      <w:rPr>
        <w:rStyle w:val="a7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355FFEE2" w14:textId="77777777" w:rsidR="009737B1" w:rsidRDefault="001E1167">
    <w:pPr>
      <w:pStyle w:val="a5"/>
    </w:pPr>
  </w:p>
  <w:p w14:paraId="3EC1E909" w14:textId="77777777" w:rsidR="009737B1" w:rsidRDefault="001E116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749A" w14:textId="77777777" w:rsidR="009737B1" w:rsidRDefault="001E1167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  <w:sz w:val="28"/>
      </w:rPr>
      <w:t>－</w:t>
    </w:r>
    <w:r>
      <w:rPr>
        <w:rStyle w:val="a7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14:paraId="1FD310BD" w14:textId="77777777" w:rsidR="009737B1" w:rsidRDefault="001E1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4925" w14:textId="77777777" w:rsidR="001E1167" w:rsidRDefault="001E1167" w:rsidP="00914212">
      <w:r>
        <w:separator/>
      </w:r>
    </w:p>
  </w:footnote>
  <w:footnote w:type="continuationSeparator" w:id="0">
    <w:p w14:paraId="2D992182" w14:textId="77777777" w:rsidR="001E1167" w:rsidRDefault="001E1167" w:rsidP="0091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83"/>
    <w:rsid w:val="001E1167"/>
    <w:rsid w:val="007C49B1"/>
    <w:rsid w:val="00914212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A4035"/>
  <w15:chartTrackingRefBased/>
  <w15:docId w15:val="{0C264D96-634A-4F6A-B9E7-6D4A755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21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1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4212"/>
    <w:rPr>
      <w:sz w:val="18"/>
      <w:szCs w:val="18"/>
    </w:rPr>
  </w:style>
  <w:style w:type="character" w:styleId="a7">
    <w:name w:val="page number"/>
    <w:basedOn w:val="a0"/>
    <w:qFormat/>
    <w:rsid w:val="0091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</dc:creator>
  <cp:keywords/>
  <dc:description/>
  <cp:lastModifiedBy>Li Jun</cp:lastModifiedBy>
  <cp:revision>2</cp:revision>
  <dcterms:created xsi:type="dcterms:W3CDTF">2025-04-21T08:55:00Z</dcterms:created>
  <dcterms:modified xsi:type="dcterms:W3CDTF">2025-04-21T08:56:00Z</dcterms:modified>
</cp:coreProperties>
</file>