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4D708F">
      <w:pPr>
        <w:rPr>
          <w:rFonts w:eastAsia="黑体"/>
        </w:rPr>
      </w:pPr>
      <w:bookmarkStart w:id="0" w:name="_Hlk172532317"/>
    </w:p>
    <w:p w:rsidR="004D708F">
      <w:pPr>
        <w:rPr>
          <w:rFonts w:eastAsia="黑体"/>
        </w:rPr>
      </w:pPr>
    </w:p>
    <w:p w:rsidR="004D708F">
      <w:pPr>
        <w:rPr>
          <w:rFonts w:eastAsia="黑体"/>
        </w:rPr>
      </w:pPr>
    </w:p>
    <w:p w:rsidR="004D708F">
      <w:pPr>
        <w:rPr>
          <w:rFonts w:eastAsia="黑体"/>
        </w:rPr>
      </w:pPr>
    </w:p>
    <w:p w:rsidR="004D708F">
      <w:pPr>
        <w:rPr>
          <w:rFonts w:eastAsia="黑体"/>
        </w:rPr>
      </w:pPr>
    </w:p>
    <w:p w:rsidR="004D708F">
      <w:pPr>
        <w:rPr>
          <w:rFonts w:eastAsia="黑体"/>
        </w:rPr>
      </w:pPr>
    </w:p>
    <w:p w:rsidR="004D708F">
      <w:pPr>
        <w:rPr>
          <w:rFonts w:eastAsia="黑体"/>
        </w:rPr>
      </w:pPr>
    </w:p>
    <w:p w:rsidR="004D708F">
      <w:pPr>
        <w:rPr>
          <w:rFonts w:eastAsia="黑体"/>
        </w:rPr>
      </w:pPr>
    </w:p>
    <w:p w:rsidR="004D708F">
      <w:pPr>
        <w:jc w:val="center"/>
      </w:pPr>
      <w:r>
        <w:t>中大教务〔</w:t>
      </w:r>
      <w:r>
        <w:t>202</w:t>
      </w:r>
      <w:r w:rsidR="00781C3D">
        <w:t>5</w:t>
      </w:r>
      <w:r>
        <w:t>〕</w:t>
      </w:r>
      <w:r w:rsidR="00DB4907">
        <w:t>1</w:t>
      </w:r>
      <w:r>
        <w:t>号</w:t>
      </w:r>
    </w:p>
    <w:p w:rsidR="004D708F">
      <w:pPr>
        <w:rPr>
          <w:rFonts w:eastAsia="黑体"/>
        </w:rPr>
      </w:pPr>
    </w:p>
    <w:p w:rsidR="004D708F">
      <w:pPr>
        <w:rPr>
          <w:rFonts w:eastAsia="黑体"/>
        </w:rPr>
      </w:pPr>
    </w:p>
    <w:p w:rsidR="0020068A">
      <w:pPr>
        <w:jc w:val="center"/>
        <w:rPr>
          <w:rFonts w:eastAsia="方正小标宋简体"/>
          <w:sz w:val="44"/>
        </w:rPr>
      </w:pPr>
      <w:r>
        <w:rPr>
          <w:noProof/>
        </w:rPr>
        <mc:AlternateContent>
          <mc:Choice Requires="wps">
            <w:drawing>
              <wp:anchor distT="0" distB="0" distL="114300" distR="114300" simplePos="0" relativeHeight="251658240" behindDoc="0" locked="0" layoutInCell="1" allowOverlap="1">
                <wp:simplePos x="0" y="0"/>
                <wp:positionH relativeFrom="page">
                  <wp:posOffset>1008380</wp:posOffset>
                </wp:positionH>
                <wp:positionV relativeFrom="page">
                  <wp:posOffset>2520315</wp:posOffset>
                </wp:positionV>
                <wp:extent cx="5544185" cy="864235"/>
                <wp:effectExtent l="0" t="0" r="635"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44185" cy="864235"/>
                        </a:xfrm>
                        <a:prstGeom prst="rect">
                          <a:avLst/>
                        </a:prstGeom>
                        <a:noFill/>
                        <a:ln>
                          <a:noFill/>
                        </a:ln>
                      </wps:spPr>
                      <wps:txbx>
                        <w:txbxContent>
                          <w:p w:rsidR="004D708F">
                            <w:pPr>
                              <w:jc w:val="center"/>
                              <w:rPr>
                                <w:rFonts w:eastAsia="方正小标宋简体"/>
                                <w:bCs/>
                                <w:color w:val="FF0000"/>
                                <w:w w:val="80"/>
                                <w:sz w:val="110"/>
                              </w:rPr>
                            </w:pPr>
                            <w:r>
                              <w:rPr>
                                <w:rFonts w:eastAsia="方正小标宋简体" w:hint="eastAsia"/>
                                <w:bCs/>
                                <w:color w:val="FF0000"/>
                                <w:w w:val="80"/>
                                <w:sz w:val="110"/>
                              </w:rPr>
                              <w:t>中</w:t>
                            </w:r>
                            <w:r>
                              <w:rPr>
                                <w:rFonts w:eastAsia="方正小标宋简体"/>
                                <w:bCs/>
                                <w:color w:val="FF0000"/>
                                <w:w w:val="80"/>
                                <w:sz w:val="110"/>
                              </w:rPr>
                              <w:t xml:space="preserve"> </w:t>
                            </w:r>
                            <w:r>
                              <w:rPr>
                                <w:rFonts w:eastAsia="方正小标宋简体" w:hint="eastAsia"/>
                                <w:bCs/>
                                <w:color w:val="FF0000"/>
                                <w:w w:val="80"/>
                                <w:sz w:val="110"/>
                              </w:rPr>
                              <w:t>山</w:t>
                            </w:r>
                            <w:r>
                              <w:rPr>
                                <w:rFonts w:eastAsia="方正小标宋简体"/>
                                <w:bCs/>
                                <w:color w:val="FF0000"/>
                                <w:w w:val="80"/>
                                <w:sz w:val="110"/>
                              </w:rPr>
                              <w:t xml:space="preserve"> </w:t>
                            </w:r>
                            <w:r>
                              <w:rPr>
                                <w:rFonts w:eastAsia="方正小标宋简体" w:hint="eastAsia"/>
                                <w:bCs/>
                                <w:color w:val="FF0000"/>
                                <w:w w:val="80"/>
                                <w:sz w:val="110"/>
                              </w:rPr>
                              <w:t>大</w:t>
                            </w:r>
                            <w:r>
                              <w:rPr>
                                <w:rFonts w:eastAsia="方正小标宋简体"/>
                                <w:bCs/>
                                <w:color w:val="FF0000"/>
                                <w:w w:val="80"/>
                                <w:sz w:val="110"/>
                              </w:rPr>
                              <w:t xml:space="preserve"> </w:t>
                            </w:r>
                            <w:r>
                              <w:rPr>
                                <w:rFonts w:eastAsia="方正小标宋简体" w:hint="eastAsia"/>
                                <w:bCs/>
                                <w:color w:val="FF0000"/>
                                <w:w w:val="80"/>
                                <w:sz w:val="110"/>
                              </w:rPr>
                              <w:t>学</w:t>
                            </w:r>
                            <w:r>
                              <w:rPr>
                                <w:rFonts w:eastAsia="方正小标宋简体"/>
                                <w:bCs/>
                                <w:color w:val="FF0000"/>
                                <w:w w:val="80"/>
                                <w:sz w:val="110"/>
                              </w:rPr>
                              <w:t xml:space="preserve"> </w:t>
                            </w:r>
                            <w:r>
                              <w:rPr>
                                <w:rFonts w:eastAsia="方正小标宋简体" w:hint="eastAsia"/>
                                <w:bCs/>
                                <w:color w:val="FF0000"/>
                                <w:w w:val="80"/>
                                <w:sz w:val="110"/>
                              </w:rPr>
                              <w:t>文</w:t>
                            </w:r>
                            <w:r>
                              <w:rPr>
                                <w:rFonts w:eastAsia="方正小标宋简体"/>
                                <w:bCs/>
                                <w:color w:val="FF0000"/>
                                <w:w w:val="80"/>
                                <w:sz w:val="110"/>
                              </w:rPr>
                              <w:t xml:space="preserve"> </w:t>
                            </w:r>
                            <w:r>
                              <w:rPr>
                                <w:rFonts w:eastAsia="方正小标宋简体" w:hint="eastAsia"/>
                                <w:bCs/>
                                <w:color w:val="FF0000"/>
                                <w:w w:val="80"/>
                                <w:sz w:val="110"/>
                              </w:rPr>
                              <w:t>件</w:t>
                            </w:r>
                          </w:p>
                          <w:p w:rsidR="004D708F"/>
                        </w:txbxContent>
                      </wps:txbx>
                      <wps:bodyPr rot="0" vert="horz" wrap="square" lIns="0" tIns="0" rIns="0" bIns="0" anchor="ctr" anchorCtr="0" upright="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436.55pt;height:68.05pt;margin-top:198.45pt;margin-left:79.4pt;mso-height-relative:page;mso-position-horizontal-relative:page;mso-position-vertical-relative:page;mso-width-relative:page;position:absolute;v-text-anchor:middle;z-index:251659264" coordsize="21600,21600" filled="f" stroked="f">
                <o:lock v:ext="edit" aspectratio="f"/>
                <v:textbox inset="0,0,0,0">
                  <w:txbxContent>
                    <w:p w14:paraId="233FE527">
                      <w:pPr>
                        <w:jc w:val="center"/>
                        <w:rPr>
                          <w:rFonts w:eastAsia="方正小标宋简体"/>
                          <w:bCs/>
                          <w:color w:val="FF0000"/>
                          <w:w w:val="80"/>
                          <w:sz w:val="110"/>
                        </w:rPr>
                      </w:pPr>
                      <w:r>
                        <w:rPr>
                          <w:rFonts w:eastAsia="方正小标宋简体" w:hint="eastAsia"/>
                          <w:bCs/>
                          <w:color w:val="FF0000"/>
                          <w:w w:val="80"/>
                          <w:sz w:val="110"/>
                        </w:rPr>
                        <w:t>中</w:t>
                      </w:r>
                      <w:r>
                        <w:rPr>
                          <w:rFonts w:eastAsia="方正小标宋简体"/>
                          <w:bCs/>
                          <w:color w:val="FF0000"/>
                          <w:w w:val="80"/>
                          <w:sz w:val="110"/>
                        </w:rPr>
                        <w:t xml:space="preserve"> </w:t>
                      </w:r>
                      <w:r>
                        <w:rPr>
                          <w:rFonts w:eastAsia="方正小标宋简体" w:hint="eastAsia"/>
                          <w:bCs/>
                          <w:color w:val="FF0000"/>
                          <w:w w:val="80"/>
                          <w:sz w:val="110"/>
                        </w:rPr>
                        <w:t>山</w:t>
                      </w:r>
                      <w:r>
                        <w:rPr>
                          <w:rFonts w:eastAsia="方正小标宋简体"/>
                          <w:bCs/>
                          <w:color w:val="FF0000"/>
                          <w:w w:val="80"/>
                          <w:sz w:val="110"/>
                        </w:rPr>
                        <w:t xml:space="preserve"> </w:t>
                      </w:r>
                      <w:r>
                        <w:rPr>
                          <w:rFonts w:eastAsia="方正小标宋简体" w:hint="eastAsia"/>
                          <w:bCs/>
                          <w:color w:val="FF0000"/>
                          <w:w w:val="80"/>
                          <w:sz w:val="110"/>
                        </w:rPr>
                        <w:t>大</w:t>
                      </w:r>
                      <w:r>
                        <w:rPr>
                          <w:rFonts w:eastAsia="方正小标宋简体"/>
                          <w:bCs/>
                          <w:color w:val="FF0000"/>
                          <w:w w:val="80"/>
                          <w:sz w:val="110"/>
                        </w:rPr>
                        <w:t xml:space="preserve"> </w:t>
                      </w:r>
                      <w:r>
                        <w:rPr>
                          <w:rFonts w:eastAsia="方正小标宋简体" w:hint="eastAsia"/>
                          <w:bCs/>
                          <w:color w:val="FF0000"/>
                          <w:w w:val="80"/>
                          <w:sz w:val="110"/>
                        </w:rPr>
                        <w:t>学</w:t>
                      </w:r>
                      <w:r>
                        <w:rPr>
                          <w:rFonts w:eastAsia="方正小标宋简体"/>
                          <w:bCs/>
                          <w:color w:val="FF0000"/>
                          <w:w w:val="80"/>
                          <w:sz w:val="110"/>
                        </w:rPr>
                        <w:t xml:space="preserve"> </w:t>
                      </w:r>
                      <w:r>
                        <w:rPr>
                          <w:rFonts w:eastAsia="方正小标宋简体" w:hint="eastAsia"/>
                          <w:bCs/>
                          <w:color w:val="FF0000"/>
                          <w:w w:val="80"/>
                          <w:sz w:val="110"/>
                        </w:rPr>
                        <w:t>文</w:t>
                      </w:r>
                      <w:r>
                        <w:rPr>
                          <w:rFonts w:eastAsia="方正小标宋简体"/>
                          <w:bCs/>
                          <w:color w:val="FF0000"/>
                          <w:w w:val="80"/>
                          <w:sz w:val="110"/>
                        </w:rPr>
                        <w:t xml:space="preserve"> </w:t>
                      </w:r>
                      <w:r>
                        <w:rPr>
                          <w:rFonts w:eastAsia="方正小标宋简体" w:hint="eastAsia"/>
                          <w:bCs/>
                          <w:color w:val="FF0000"/>
                          <w:w w:val="80"/>
                          <w:sz w:val="110"/>
                        </w:rPr>
                        <w:t>件</w:t>
                      </w:r>
                    </w:p>
                    <w:p w14:paraId="79FF78EE"/>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posOffset>1008380</wp:posOffset>
                </wp:positionH>
                <wp:positionV relativeFrom="page">
                  <wp:posOffset>4536440</wp:posOffset>
                </wp:positionV>
                <wp:extent cx="5544185" cy="0"/>
                <wp:effectExtent l="17780" t="12065" r="10160" b="16510"/>
                <wp:wrapNone/>
                <wp:docPr id="1" name="直接连接符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44185" cy="0"/>
                        </a:xfrm>
                        <a:prstGeom prst="line">
                          <a:avLst/>
                        </a:prstGeom>
                        <a:noFill/>
                        <a:ln w="19050">
                          <a:solidFill>
                            <a:srgbClr val="FF0000"/>
                          </a:solidFill>
                          <a:round/>
                        </a:ln>
                      </wps:spPr>
                      <wps:bodyPr/>
                    </wps:wsp>
                  </a:graphicData>
                </a:graphic>
              </wp:anchor>
            </w:drawing>
          </mc:Choice>
          <mc:Fallback>
            <w:pict>
              <v:line id="_x0000_s1026" o:spid="_x0000_s1026" style="mso-height-relative:page;mso-position-horizontal-relative:page;mso-position-vertical-relative:page;mso-width-relative:page;position:absolute;z-index:251661312" from="79.4pt,357.2pt" to="515.95pt,357.2pt" coordsize="21600,21600" stroked="t" strokecolor="red">
                <v:stroke joinstyle="round"/>
                <o:lock v:ext="edit" aspectratio="f"/>
              </v:line>
            </w:pict>
          </mc:Fallback>
        </mc:AlternateContent>
      </w:r>
      <w:r>
        <w:rPr>
          <w:rFonts w:eastAsia="方正小标宋简体"/>
          <w:sz w:val="44"/>
        </w:rPr>
        <w:t>中山大学关于印发</w:t>
      </w:r>
    </w:p>
    <w:p w:rsidR="004D708F">
      <w:pPr>
        <w:jc w:val="center"/>
        <w:rPr>
          <w:rFonts w:eastAsia="方正小标宋简体"/>
          <w:sz w:val="44"/>
        </w:rPr>
      </w:pPr>
      <w:r>
        <w:rPr>
          <w:rFonts w:eastAsia="方正小标宋简体"/>
          <w:sz w:val="44"/>
        </w:rPr>
        <w:t>《</w:t>
      </w:r>
      <w:bookmarkStart w:id="1" w:name="_Hlk99529672"/>
      <w:r>
        <w:rPr>
          <w:rFonts w:eastAsia="方正小标宋简体" w:hint="eastAsia"/>
          <w:bCs/>
          <w:snapToGrid w:val="0"/>
          <w:kern w:val="0"/>
          <w:sz w:val="44"/>
          <w:szCs w:val="44"/>
        </w:rPr>
        <w:t>中山大学本科</w:t>
      </w:r>
      <w:bookmarkEnd w:id="1"/>
      <w:r>
        <w:rPr>
          <w:rFonts w:eastAsia="方正小标宋简体" w:hint="eastAsia"/>
          <w:bCs/>
          <w:snapToGrid w:val="0"/>
          <w:kern w:val="0"/>
          <w:sz w:val="44"/>
          <w:szCs w:val="44"/>
        </w:rPr>
        <w:t>生</w:t>
      </w:r>
      <w:r>
        <w:rPr>
          <w:rFonts w:eastAsia="方正小标宋简体"/>
          <w:bCs/>
          <w:snapToGrid w:val="0"/>
          <w:kern w:val="0"/>
          <w:sz w:val="44"/>
          <w:szCs w:val="44"/>
        </w:rPr>
        <w:t>学籍管理规定</w:t>
      </w:r>
      <w:r>
        <w:rPr>
          <w:rFonts w:eastAsia="方正小标宋简体"/>
          <w:sz w:val="44"/>
        </w:rPr>
        <w:t>》的通知</w:t>
      </w:r>
    </w:p>
    <w:p w:rsidR="004D708F"/>
    <w:p w:rsidR="004D708F">
      <w:r>
        <w:rPr>
          <w:rFonts w:hint="eastAsia"/>
        </w:rPr>
        <w:t>校机关各部、处、室，各学院、直属系，各直属单位，各附属医院（单位），产业集团，各有关科研机构：</w:t>
      </w:r>
    </w:p>
    <w:p w:rsidR="004D708F">
      <w:pPr>
        <w:ind w:firstLine="640" w:firstLineChars="200"/>
        <w:jc w:val="both"/>
      </w:pPr>
      <w:r>
        <w:rPr>
          <w:rFonts w:hint="eastAsia"/>
        </w:rPr>
        <w:t>新修订</w:t>
      </w:r>
      <w:r>
        <w:t>的《</w:t>
      </w:r>
      <w:r>
        <w:rPr>
          <w:rFonts w:hint="eastAsia"/>
        </w:rPr>
        <w:t>中山大学本科生学籍管理规定</w:t>
      </w:r>
      <w:r>
        <w:t>》</w:t>
      </w:r>
      <w:r>
        <w:rPr>
          <w:rFonts w:hint="eastAsia"/>
        </w:rPr>
        <w:t>已经</w:t>
      </w:r>
      <w:r>
        <w:t>2024</w:t>
      </w:r>
      <w:r>
        <w:t>年第</w:t>
      </w:r>
      <w:r w:rsidR="00827411">
        <w:t>32</w:t>
      </w:r>
      <w:r>
        <w:t>次</w:t>
      </w:r>
      <w:r>
        <w:rPr>
          <w:rFonts w:hint="eastAsia"/>
        </w:rPr>
        <w:t>校</w:t>
      </w:r>
      <w:r>
        <w:t>党委常</w:t>
      </w:r>
      <w:r>
        <w:rPr>
          <w:rFonts w:hint="eastAsia"/>
        </w:rPr>
        <w:t>委</w:t>
      </w:r>
      <w:r>
        <w:t>会</w:t>
      </w:r>
      <w:r>
        <w:rPr>
          <w:rFonts w:hint="eastAsia"/>
        </w:rPr>
        <w:t>会议</w:t>
      </w:r>
      <w:r>
        <w:t>审议通过，现予印发，请遵照执行。</w:t>
      </w:r>
    </w:p>
    <w:p w:rsidR="004D708F"/>
    <w:p w:rsidR="004D708F"/>
    <w:p w:rsidR="004D708F">
      <w:pPr>
        <w:ind w:right="1846" w:rightChars="577"/>
        <w:jc w:val="right"/>
      </w:pPr>
      <w:r>
        <w:t>中山大学</w:t>
      </w:r>
    </w:p>
    <w:p w:rsidR="004D708F">
      <w:pPr>
        <w:ind w:right="1248" w:rightChars="390"/>
        <w:jc w:val="right"/>
      </w:pPr>
      <w:r>
        <w:t>202</w:t>
      </w:r>
      <w:r w:rsidR="00781C3D">
        <w:t>5</w:t>
      </w:r>
      <w:r>
        <w:t>年</w:t>
      </w:r>
      <w:r w:rsidR="0008064A">
        <w:rPr>
          <w:rFonts w:hint="eastAsia"/>
        </w:rPr>
        <w:t>1</w:t>
      </w:r>
      <w:r>
        <w:t>月</w:t>
      </w:r>
      <w:r w:rsidR="00DB4907">
        <w:t>2</w:t>
      </w:r>
      <w:r>
        <w:t>日</w:t>
      </w:r>
    </w:p>
    <w:bookmarkEnd w:id="0"/>
    <w:p w:rsidR="004D708F">
      <w:pPr>
        <w:shd w:val="clear" w:color="auto" w:fill="FFFFFF"/>
        <w:topLinePunct/>
        <w:jc w:val="center"/>
        <w:rPr>
          <w:rFonts w:eastAsia="方正小标宋简体"/>
          <w:bCs/>
          <w:snapToGrid w:val="0"/>
          <w:color w:val="000000"/>
          <w:kern w:val="0"/>
          <w:sz w:val="44"/>
          <w:szCs w:val="44"/>
        </w:rPr>
        <w:sectPr>
          <w:footerReference w:type="even" r:id="rId6"/>
          <w:footerReference w:type="default" r:id="rId7"/>
          <w:footerReference w:type="first" r:id="rId8"/>
          <w:footnotePr>
            <w:numFmt w:val="decimalEnclosedCircleChinese"/>
            <w:numRestart w:val="eachPage"/>
          </w:footnotePr>
          <w:pgSz w:w="11906" w:h="16838"/>
          <w:pgMar w:top="2098" w:right="1588" w:bottom="2041" w:left="1588" w:header="851" w:footer="1644" w:gutter="0"/>
          <w:cols w:sep="1" w:space="425"/>
          <w:docGrid w:type="linesAndChars" w:linePitch="577" w:charSpace="-1683"/>
        </w:sectPr>
      </w:pPr>
    </w:p>
    <w:p w:rsidR="004D708F">
      <w:pPr>
        <w:topLinePunct/>
        <w:jc w:val="center"/>
        <w:rPr>
          <w:rFonts w:eastAsia="方正小标宋简体"/>
          <w:snapToGrid w:val="0"/>
          <w:kern w:val="0"/>
          <w:sz w:val="44"/>
          <w:szCs w:val="44"/>
        </w:rPr>
      </w:pPr>
      <w:bookmarkStart w:id="2" w:name="OLE_LINK17"/>
      <w:bookmarkStart w:id="3" w:name="OLE_LINK20"/>
      <w:bookmarkStart w:id="4" w:name="OLE_LINK18"/>
      <w:bookmarkStart w:id="5" w:name="OLE_LINK2"/>
      <w:bookmarkStart w:id="6" w:name="OLE_LINK1"/>
      <w:r>
        <w:rPr>
          <w:rFonts w:eastAsia="方正小标宋简体" w:hint="eastAsia"/>
          <w:snapToGrid w:val="0"/>
          <w:kern w:val="0"/>
          <w:sz w:val="44"/>
          <w:szCs w:val="44"/>
        </w:rPr>
        <w:t>中山大学本科生学籍管理规定</w:t>
      </w:r>
    </w:p>
    <w:bookmarkEnd w:id="2"/>
    <w:bookmarkEnd w:id="3"/>
    <w:bookmarkEnd w:id="4"/>
    <w:p w:rsidR="00781C3D" w:rsidP="00781C3D">
      <w:pPr>
        <w:jc w:val="both"/>
        <w:rPr>
          <w:rFonts w:eastAsia="黑体"/>
        </w:rPr>
      </w:pPr>
    </w:p>
    <w:p w:rsidR="00781C3D" w:rsidP="00781C3D">
      <w:pPr>
        <w:pStyle w:val="Heading2"/>
        <w:adjustRightInd w:val="0"/>
        <w:spacing w:line="540" w:lineRule="exact"/>
        <w:contextualSpacing/>
        <w:rPr>
          <w:rFonts w:cs="Times New Roman"/>
        </w:rPr>
      </w:pPr>
      <w:bookmarkStart w:id="7" w:name="_Hlk172299879"/>
      <w:r>
        <w:rPr>
          <w:rFonts w:cs="Times New Roman" w:hint="eastAsia"/>
        </w:rPr>
        <w:t>第一章</w:t>
      </w:r>
      <w:r>
        <w:rPr>
          <w:rFonts w:cs="Times New Roman"/>
        </w:rPr>
        <w:t xml:space="preserve">  </w:t>
      </w:r>
      <w:r>
        <w:rPr>
          <w:rFonts w:cs="Times New Roman" w:hint="eastAsia"/>
        </w:rPr>
        <w:t>总则</w:t>
      </w:r>
    </w:p>
    <w:p w:rsidR="00781C3D" w:rsidP="00781C3D">
      <w:pPr>
        <w:tabs>
          <w:tab w:val="left" w:pos="1560"/>
        </w:tabs>
        <w:ind w:firstLine="643"/>
        <w:jc w:val="both"/>
      </w:pPr>
      <w:r>
        <w:rPr>
          <w:rFonts w:hint="eastAsia"/>
          <w:b/>
        </w:rPr>
        <w:t>第一条</w:t>
      </w:r>
      <w:r>
        <w:t xml:space="preserve">  </w:t>
      </w:r>
      <w:r>
        <w:rPr>
          <w:rFonts w:hint="eastAsia"/>
        </w:rPr>
        <w:t>为了维护学校正常的教育教学秩序，培养德智体美劳全面发展的社会主义建设者和接班人，根据《中华人民共和国教育法》《中华人民共和国高等教育法》《普通高等学校学生管理规定》《高等学校学生学籍学历电子注册办法》以及有关</w:t>
      </w:r>
      <w:r>
        <w:rPr>
          <w:rFonts w:hint="eastAsia"/>
        </w:rPr>
        <w:t>法律法规规章，结合本校实际，制定本规定。</w:t>
      </w:r>
    </w:p>
    <w:p w:rsidR="00781C3D" w:rsidP="00781C3D">
      <w:pPr>
        <w:ind w:firstLine="643"/>
        <w:jc w:val="both"/>
      </w:pPr>
      <w:r>
        <w:rPr>
          <w:rFonts w:hint="eastAsia"/>
          <w:b/>
        </w:rPr>
        <w:t>第二条</w:t>
      </w:r>
      <w:r>
        <w:t xml:space="preserve">  </w:t>
      </w:r>
      <w:r>
        <w:rPr>
          <w:rFonts w:hint="eastAsia"/>
        </w:rPr>
        <w:t>本规定适用于我校全日制本科生。</w:t>
      </w:r>
    </w:p>
    <w:p w:rsidR="00781C3D" w:rsidP="00781C3D"/>
    <w:p w:rsidR="00781C3D" w:rsidP="00781C3D">
      <w:pPr>
        <w:pStyle w:val="Heading2"/>
        <w:adjustRightInd w:val="0"/>
        <w:spacing w:line="540" w:lineRule="exact"/>
        <w:contextualSpacing/>
        <w:rPr>
          <w:rFonts w:cs="Times New Roman"/>
        </w:rPr>
      </w:pPr>
      <w:r>
        <w:rPr>
          <w:rFonts w:cs="Times New Roman" w:hint="eastAsia"/>
        </w:rPr>
        <w:t>第二章</w:t>
      </w:r>
      <w:r>
        <w:rPr>
          <w:rFonts w:cs="Times New Roman"/>
        </w:rPr>
        <w:t xml:space="preserve">  </w:t>
      </w:r>
      <w:r>
        <w:rPr>
          <w:rFonts w:cs="Times New Roman" w:hint="eastAsia"/>
        </w:rPr>
        <w:t>入学与注册</w:t>
      </w:r>
    </w:p>
    <w:p w:rsidR="00781C3D" w:rsidP="00781C3D">
      <w:pPr>
        <w:ind w:firstLine="643"/>
        <w:jc w:val="both"/>
      </w:pPr>
      <w:r>
        <w:rPr>
          <w:rFonts w:hint="eastAsia"/>
          <w:b/>
        </w:rPr>
        <w:t>第三条</w:t>
      </w:r>
      <w:r>
        <w:t xml:space="preserve">  </w:t>
      </w:r>
      <w:r>
        <w:rPr>
          <w:rFonts w:hint="eastAsia"/>
        </w:rPr>
        <w:t>按国家招生规定录取的新生，持学校签发的《中山大学录取通知书》，按规定的报到时间到学校办理入学手续。因故不能按期入学的，应在报到日之前来函向所在学院（直属系）（以下简称“院系”）提出请假申请，院系批准同意后报教务部审核备案。请假一般不得超过两周，未请假或者请假逾期的，除因不可抗力等正当事由以外，视为放弃入学资格。</w:t>
      </w:r>
    </w:p>
    <w:p w:rsidR="00781C3D" w:rsidP="00781C3D">
      <w:pPr>
        <w:ind w:firstLine="643"/>
        <w:jc w:val="both"/>
      </w:pPr>
      <w:r>
        <w:rPr>
          <w:rFonts w:hint="eastAsia"/>
          <w:b/>
        </w:rPr>
        <w:t>第四条</w:t>
      </w:r>
      <w:r>
        <w:t xml:space="preserve">  </w:t>
      </w:r>
      <w:r>
        <w:rPr>
          <w:rFonts w:hint="eastAsia"/>
        </w:rPr>
        <w:t>学校在报到时对新生入学资格进行初步审查，审查合格的办理入学手续，予以注册学籍；如发现新生的录取通知、考生信息等证明材料，与本人实际情况不符，或者有其他违反国家招生考试规定情形的，取消入学资格。</w:t>
      </w:r>
    </w:p>
    <w:p w:rsidR="00781C3D" w:rsidP="00781C3D">
      <w:pPr>
        <w:ind w:firstLine="643"/>
        <w:jc w:val="both"/>
      </w:pPr>
      <w:r>
        <w:rPr>
          <w:rFonts w:hint="eastAsia"/>
          <w:b/>
        </w:rPr>
        <w:t>第五条</w:t>
      </w:r>
      <w:r>
        <w:t xml:space="preserve">  </w:t>
      </w:r>
      <w:r>
        <w:rPr>
          <w:rFonts w:hint="eastAsia"/>
        </w:rPr>
        <w:t>新生因创业、疾病可以申请保留入学资格，期限一般不超过一年；应征参加中国人民解放军（含中国人民武装警察部队），保留入学资格至退役后两年。</w:t>
      </w:r>
    </w:p>
    <w:p w:rsidR="00781C3D" w:rsidP="00781C3D">
      <w:pPr>
        <w:ind w:firstLine="640" w:firstLineChars="200"/>
        <w:jc w:val="both"/>
      </w:pPr>
      <w:r>
        <w:rPr>
          <w:rFonts w:hint="eastAsia"/>
        </w:rPr>
        <w:t>保留入学资格申请应于开学第二周结束前向所在院系提出并附相关证明材料，院系批准后，由教务部审核，并报分管教学校领导审批。保留入学资格期间不具有学籍。</w:t>
      </w:r>
    </w:p>
    <w:p w:rsidR="00781C3D" w:rsidP="00781C3D">
      <w:pPr>
        <w:ind w:firstLine="643"/>
        <w:jc w:val="both"/>
      </w:pPr>
      <w:r>
        <w:rPr>
          <w:rFonts w:hint="eastAsia"/>
          <w:b/>
        </w:rPr>
        <w:t>第六条</w:t>
      </w:r>
      <w:r>
        <w:t xml:space="preserve">  </w:t>
      </w:r>
      <w:r>
        <w:rPr>
          <w:rFonts w:hint="eastAsia"/>
        </w:rPr>
        <w:t>新生应在保留入</w:t>
      </w:r>
      <w:r>
        <w:rPr>
          <w:rFonts w:hint="eastAsia"/>
        </w:rPr>
        <w:t>学资格期满当年</w:t>
      </w:r>
      <w:r>
        <w:t>6</w:t>
      </w:r>
      <w:r>
        <w:rPr>
          <w:rFonts w:hint="eastAsia"/>
        </w:rPr>
        <w:t>月</w:t>
      </w:r>
      <w:r>
        <w:t>1</w:t>
      </w:r>
      <w:r>
        <w:rPr>
          <w:rFonts w:hint="eastAsia"/>
        </w:rPr>
        <w:t>日前提出入学申请，所在院系批准后，由教务部审核，并报分管教学校领导审批同意后办理入学手续。</w:t>
      </w:r>
    </w:p>
    <w:p w:rsidR="00781C3D" w:rsidP="00781C3D">
      <w:pPr>
        <w:ind w:firstLine="640" w:firstLineChars="200"/>
        <w:jc w:val="both"/>
      </w:pPr>
      <w:r>
        <w:rPr>
          <w:rFonts w:hint="eastAsia"/>
        </w:rPr>
        <w:t>因疾病保留入学资格的新生，还应提供二级甲等及以上医院开具的健康检查及诊断证明，并由医院管理处安排到学校所在地校区（园）门诊部指定的医疗机构复查，认定学生身体符合入学要求后，报分管教学校领导审批。</w:t>
      </w:r>
    </w:p>
    <w:p w:rsidR="00781C3D" w:rsidP="00781C3D">
      <w:pPr>
        <w:ind w:firstLine="640" w:firstLineChars="200"/>
        <w:jc w:val="both"/>
      </w:pPr>
      <w:r>
        <w:rPr>
          <w:rFonts w:hint="eastAsia"/>
        </w:rPr>
        <w:t>审查不合格的，取消入学资格。逾期不办理入学手续且未有因不可抗力延迟等正当理由的，视为放弃入学资格。</w:t>
      </w:r>
    </w:p>
    <w:p w:rsidR="00781C3D" w:rsidP="00781C3D">
      <w:pPr>
        <w:ind w:firstLine="643"/>
        <w:jc w:val="both"/>
      </w:pPr>
      <w:r>
        <w:rPr>
          <w:rFonts w:hint="eastAsia"/>
          <w:b/>
        </w:rPr>
        <w:t>第七条</w:t>
      </w:r>
      <w:r>
        <w:t xml:space="preserve">  </w:t>
      </w:r>
      <w:r>
        <w:rPr>
          <w:rFonts w:hint="eastAsia"/>
        </w:rPr>
        <w:t>新生入学后，学校在三个月内按照国家招生规定进行复查。复查内容主要包括以下方面：</w:t>
      </w:r>
    </w:p>
    <w:p w:rsidR="00781C3D" w:rsidP="00781C3D">
      <w:pPr>
        <w:ind w:firstLine="640" w:firstLineChars="200"/>
        <w:jc w:val="both"/>
      </w:pPr>
      <w:r>
        <w:rPr>
          <w:rFonts w:hint="eastAsia"/>
        </w:rPr>
        <w:t>（一）录取手续</w:t>
      </w:r>
      <w:r>
        <w:rPr>
          <w:rFonts w:hint="eastAsia"/>
        </w:rPr>
        <w:t>及程序等是否合乎国家招生规定；</w:t>
      </w:r>
    </w:p>
    <w:p w:rsidR="00781C3D" w:rsidP="00781C3D">
      <w:pPr>
        <w:ind w:firstLine="640" w:firstLineChars="200"/>
        <w:jc w:val="both"/>
      </w:pPr>
      <w:r>
        <w:rPr>
          <w:rFonts w:hint="eastAsia"/>
        </w:rPr>
        <w:t>（二）所获得的录取资格是否真实、合乎相关规定；</w:t>
      </w:r>
    </w:p>
    <w:p w:rsidR="00781C3D" w:rsidP="00781C3D">
      <w:pPr>
        <w:ind w:firstLine="640" w:firstLineChars="200"/>
        <w:jc w:val="both"/>
      </w:pPr>
      <w:r>
        <w:rPr>
          <w:rFonts w:hint="eastAsia"/>
        </w:rPr>
        <w:t>（三）本人及身份证明与录取通知、考生档案等是否一致；</w:t>
      </w:r>
    </w:p>
    <w:p w:rsidR="00781C3D" w:rsidP="00781C3D">
      <w:pPr>
        <w:ind w:firstLine="640" w:firstLineChars="200"/>
        <w:jc w:val="both"/>
      </w:pPr>
      <w:r>
        <w:rPr>
          <w:rFonts w:hint="eastAsia"/>
        </w:rPr>
        <w:t>（四）身心健康状况是否符合报考专业或者专业类别体检要求，能否保证在校正常学习、生活；</w:t>
      </w:r>
    </w:p>
    <w:p w:rsidR="00781C3D" w:rsidP="00781C3D">
      <w:pPr>
        <w:ind w:firstLine="640" w:firstLineChars="200"/>
        <w:jc w:val="both"/>
      </w:pPr>
      <w:r>
        <w:rPr>
          <w:rFonts w:hint="eastAsia"/>
        </w:rPr>
        <w:t>（五）艺术、体育等特殊类型录取学生的专业水平是否符合录取要求。</w:t>
      </w:r>
    </w:p>
    <w:p w:rsidR="00781C3D" w:rsidP="00781C3D">
      <w:pPr>
        <w:ind w:firstLine="640" w:firstLineChars="200"/>
        <w:jc w:val="both"/>
      </w:pPr>
      <w:r>
        <w:rPr>
          <w:rFonts w:hint="eastAsia"/>
        </w:rPr>
        <w:t>复查中发现学生存在弄虚作假、徇私舞弊等情形的，确定为复查不合格，应当取消学籍；情节严重的，移交有关部门调查处理。</w:t>
      </w:r>
    </w:p>
    <w:p w:rsidR="00781C3D" w:rsidP="00781C3D">
      <w:pPr>
        <w:ind w:firstLine="640" w:firstLineChars="200"/>
        <w:jc w:val="both"/>
      </w:pPr>
      <w:r>
        <w:rPr>
          <w:rFonts w:hint="eastAsia"/>
        </w:rPr>
        <w:t>复查中发现学生身心状况不适宜在校学习，经学校指定的二级甲等以上医院诊断，短期内治疗可达到健康标准的，由本人提出申请</w:t>
      </w:r>
      <w:r>
        <w:rPr>
          <w:rFonts w:hint="eastAsia"/>
        </w:rPr>
        <w:t>，校区（园）门诊部、院系、教务部审核，分管教学校领导审批通过后，可保留入学资格。</w:t>
      </w:r>
    </w:p>
    <w:p w:rsidR="00781C3D" w:rsidP="00781C3D">
      <w:pPr>
        <w:ind w:firstLine="643"/>
        <w:jc w:val="both"/>
      </w:pPr>
      <w:r>
        <w:rPr>
          <w:rFonts w:hint="eastAsia"/>
          <w:b/>
        </w:rPr>
        <w:t>第八条</w:t>
      </w:r>
      <w:r>
        <w:t xml:space="preserve">  </w:t>
      </w:r>
      <w:r>
        <w:rPr>
          <w:rFonts w:hint="eastAsia"/>
        </w:rPr>
        <w:t>取得学籍者，由学校发放学生证。学生证是在校学生本人的身份证明，持证人不得私自涂改，不得转借他人，不得弄虚作假和一人持多证。</w:t>
      </w:r>
    </w:p>
    <w:p w:rsidR="00781C3D" w:rsidP="00781C3D">
      <w:pPr>
        <w:ind w:firstLine="640" w:firstLineChars="200"/>
        <w:jc w:val="both"/>
      </w:pPr>
      <w:r>
        <w:rPr>
          <w:rFonts w:hint="eastAsia"/>
        </w:rPr>
        <w:t>学生证遗失的，学生应当向所在院系申请补办，并说明遗失原因，经所在院系审批</w:t>
      </w:r>
      <w:r>
        <w:rPr>
          <w:rFonts w:hint="eastAsia"/>
          <w:color w:val="000000"/>
        </w:rPr>
        <w:t>通过</w:t>
      </w:r>
      <w:r>
        <w:rPr>
          <w:rFonts w:hint="eastAsia"/>
        </w:rPr>
        <w:t>后在大学服务中心办理。</w:t>
      </w:r>
    </w:p>
    <w:p w:rsidR="00781C3D" w:rsidP="00781C3D">
      <w:pPr>
        <w:ind w:firstLine="643"/>
        <w:jc w:val="both"/>
      </w:pPr>
      <w:r>
        <w:rPr>
          <w:rFonts w:hint="eastAsia"/>
          <w:b/>
        </w:rPr>
        <w:t>第九条</w:t>
      </w:r>
      <w:r>
        <w:t xml:space="preserve">  </w:t>
      </w:r>
      <w:r>
        <w:rPr>
          <w:rFonts w:hint="eastAsia"/>
        </w:rPr>
        <w:t>每学期开学时，学生应当按照学校的规定到院系办理报到注册，国际学生还应遵照学校国际学生签证事务管理相关</w:t>
      </w:r>
      <w:r>
        <w:t>办法</w:t>
      </w:r>
      <w:r>
        <w:rPr>
          <w:rFonts w:hint="eastAsia"/>
        </w:rPr>
        <w:t>，持有效签证或停留居留证件，方可办理报到注册。因故不能如期注册的，应当办理请假手续</w:t>
      </w:r>
      <w:r>
        <w:rPr>
          <w:rFonts w:hint="eastAsia"/>
        </w:rPr>
        <w:t>，否则以旷课论处。未经请假或者请假未获批准，且逾期两周不履行注册手续的，作退学处理。</w:t>
      </w:r>
    </w:p>
    <w:p w:rsidR="00781C3D" w:rsidP="00781C3D">
      <w:pPr>
        <w:ind w:firstLine="640" w:firstLineChars="200"/>
        <w:jc w:val="both"/>
      </w:pPr>
      <w:r>
        <w:rPr>
          <w:rFonts w:hint="eastAsia"/>
        </w:rPr>
        <w:t>学生按照“先缴费、后注册”程序缴纳学费。未按规定缴纳学费或者不符合其他注册条件的不予注册。家庭经济困难的学生可以按照相关规定申请缓交学费，缓交手续批准后可办理暂缓注册。学校将根据学生实际情况，采取不同办法予以资助。</w:t>
      </w:r>
    </w:p>
    <w:p w:rsidR="00781C3D" w:rsidP="00781C3D">
      <w:pPr>
        <w:ind w:firstLine="640" w:firstLineChars="200"/>
        <w:jc w:val="both"/>
      </w:pPr>
      <w:r>
        <w:rPr>
          <w:rFonts w:hint="eastAsia"/>
        </w:rPr>
        <w:t>休学、保留学籍或者因其它原因离校的学生，未按规定办理复学手续的，不予注册。</w:t>
      </w:r>
    </w:p>
    <w:p w:rsidR="00781C3D" w:rsidP="00781C3D">
      <w:pPr>
        <w:ind w:firstLine="643"/>
        <w:jc w:val="both"/>
      </w:pPr>
      <w:r>
        <w:rPr>
          <w:rFonts w:hint="eastAsia"/>
          <w:b/>
        </w:rPr>
        <w:t>第十条</w:t>
      </w:r>
      <w:r>
        <w:t xml:space="preserve">  </w:t>
      </w:r>
      <w:r>
        <w:rPr>
          <w:rFonts w:hint="eastAsia"/>
        </w:rPr>
        <w:t>院系负责组织并落实学生报到注册工作，对未按时回校注册的学生，分别按病、事假或者旷课记载，并于学期开学的第一天向教务部报告学生</w:t>
      </w:r>
      <w:r>
        <w:rPr>
          <w:rFonts w:hint="eastAsia"/>
        </w:rPr>
        <w:t>到校注册情况。</w:t>
      </w:r>
    </w:p>
    <w:p w:rsidR="00781C3D" w:rsidP="00781C3D"/>
    <w:p w:rsidR="00781C3D" w:rsidP="00781C3D">
      <w:pPr>
        <w:pStyle w:val="Heading2"/>
        <w:adjustRightInd w:val="0"/>
        <w:spacing w:line="540" w:lineRule="exact"/>
        <w:contextualSpacing/>
        <w:rPr>
          <w:rFonts w:cs="Times New Roman"/>
        </w:rPr>
      </w:pPr>
      <w:r>
        <w:rPr>
          <w:rFonts w:cs="Times New Roman" w:hint="eastAsia"/>
        </w:rPr>
        <w:t>第三章</w:t>
      </w:r>
      <w:r>
        <w:rPr>
          <w:rFonts w:cs="Times New Roman"/>
        </w:rPr>
        <w:t xml:space="preserve">  </w:t>
      </w:r>
      <w:r>
        <w:rPr>
          <w:rFonts w:cs="Times New Roman" w:hint="eastAsia"/>
        </w:rPr>
        <w:t>学制与最长</w:t>
      </w:r>
      <w:r>
        <w:rPr>
          <w:rFonts w:cs="Times New Roman"/>
        </w:rPr>
        <w:t>学习年限</w:t>
      </w:r>
    </w:p>
    <w:p w:rsidR="00781C3D" w:rsidP="00781C3D">
      <w:pPr>
        <w:ind w:firstLine="643"/>
        <w:jc w:val="both"/>
      </w:pPr>
      <w:r>
        <w:rPr>
          <w:rFonts w:hint="eastAsia"/>
          <w:b/>
        </w:rPr>
        <w:t>第十一条</w:t>
      </w:r>
      <w:r>
        <w:rPr>
          <w:b/>
        </w:rPr>
        <w:t xml:space="preserve">  </w:t>
      </w:r>
      <w:r>
        <w:rPr>
          <w:rFonts w:hint="eastAsia"/>
        </w:rPr>
        <w:t>本科各专业学制一般为</w:t>
      </w:r>
      <w:r>
        <w:t>4</w:t>
      </w:r>
      <w:r>
        <w:rPr>
          <w:rFonts w:hint="eastAsia"/>
        </w:rPr>
        <w:t>或</w:t>
      </w:r>
      <w:r>
        <w:t>5</w:t>
      </w:r>
      <w:r>
        <w:rPr>
          <w:rFonts w:hint="eastAsia"/>
        </w:rPr>
        <w:t>年。</w:t>
      </w:r>
    </w:p>
    <w:p w:rsidR="00781C3D" w:rsidP="00781C3D">
      <w:pPr>
        <w:ind w:firstLine="640" w:firstLineChars="200"/>
        <w:jc w:val="both"/>
      </w:pPr>
      <w:r>
        <w:rPr>
          <w:rFonts w:hint="eastAsia"/>
        </w:rPr>
        <w:t>本科生最长学习年限（含休学和保留学籍）为所在专业学制</w:t>
      </w:r>
      <w:r>
        <w:t>N+3</w:t>
      </w:r>
      <w:r>
        <w:rPr>
          <w:rFonts w:hint="eastAsia"/>
        </w:rPr>
        <w:t>年。应征参加中国人民解放军（含中国人民武装警察部队）的学生，服兵役时间及退役后保留学籍的时间不计入学习年限。</w:t>
      </w:r>
    </w:p>
    <w:p w:rsidR="00781C3D" w:rsidP="00781C3D"/>
    <w:p w:rsidR="00781C3D" w:rsidP="00781C3D">
      <w:pPr>
        <w:pStyle w:val="Heading2"/>
        <w:adjustRightInd w:val="0"/>
        <w:spacing w:line="540" w:lineRule="exact"/>
        <w:contextualSpacing/>
        <w:rPr>
          <w:rFonts w:cs="Times New Roman"/>
        </w:rPr>
      </w:pPr>
      <w:r>
        <w:rPr>
          <w:rFonts w:cs="Times New Roman" w:hint="eastAsia"/>
        </w:rPr>
        <w:t>第四章</w:t>
      </w:r>
      <w:r>
        <w:rPr>
          <w:rFonts w:cs="Times New Roman"/>
        </w:rPr>
        <w:t xml:space="preserve">  </w:t>
      </w:r>
      <w:r>
        <w:rPr>
          <w:rFonts w:cs="Times New Roman" w:hint="eastAsia"/>
        </w:rPr>
        <w:t>学习纪律</w:t>
      </w:r>
    </w:p>
    <w:p w:rsidR="00781C3D" w:rsidP="00781C3D">
      <w:pPr>
        <w:ind w:firstLine="643"/>
        <w:jc w:val="both"/>
      </w:pPr>
      <w:r>
        <w:rPr>
          <w:rFonts w:hint="eastAsia"/>
          <w:b/>
        </w:rPr>
        <w:t>第十二条</w:t>
      </w:r>
      <w:r>
        <w:t xml:space="preserve">  </w:t>
      </w:r>
      <w:r>
        <w:rPr>
          <w:rFonts w:hint="eastAsia"/>
        </w:rPr>
        <w:t>学生应当按时参加相关专业培养方案规定和学校组织安排的各项活动。因故不能参加的，应当请假，凡未经请假或者超过请假期限的、未经批准而擅自不参加的，均以旷课论。</w:t>
      </w:r>
    </w:p>
    <w:p w:rsidR="00781C3D" w:rsidP="00781C3D">
      <w:pPr>
        <w:ind w:firstLine="643"/>
        <w:jc w:val="both"/>
      </w:pPr>
      <w:r>
        <w:rPr>
          <w:rFonts w:hint="eastAsia"/>
          <w:b/>
        </w:rPr>
        <w:t>第十三条</w:t>
      </w:r>
      <w:r>
        <w:t xml:space="preserve">  </w:t>
      </w:r>
      <w:r>
        <w:rPr>
          <w:rFonts w:hint="eastAsia"/>
        </w:rPr>
        <w:t>学生在学习（包括上课、实习、见习、军训等培养方案规定的教学活动）时间内，由任课教师负责考勤并记录，任课教师应当及时把考勤情况送开课单位（</w:t>
      </w:r>
      <w:r>
        <w:rPr>
          <w:rFonts w:ascii="仿宋_GB2312" w:hAnsi="宋体" w:cs="宋体" w:hint="eastAsia"/>
        </w:rPr>
        <w:t>指</w:t>
      </w:r>
      <w:r>
        <w:rPr>
          <w:rFonts w:ascii="仿宋_GB2312" w:hAnsi="宋体" w:hint="eastAsia"/>
        </w:rPr>
        <w:t>学院</w:t>
      </w:r>
      <w:r>
        <w:rPr>
          <w:rFonts w:ascii="仿宋_GB2312" w:hAnsi="宋体" w:cs="宋体" w:hint="eastAsia"/>
        </w:rPr>
        <w:t>、</w:t>
      </w:r>
      <w:r>
        <w:rPr>
          <w:rFonts w:ascii="仿宋_GB2312" w:hAnsi="宋体" w:hint="eastAsia"/>
        </w:rPr>
        <w:t>直属系</w:t>
      </w:r>
      <w:r>
        <w:rPr>
          <w:rFonts w:ascii="仿宋_GB2312" w:hAnsi="宋体" w:cs="宋体" w:hint="eastAsia"/>
        </w:rPr>
        <w:t>或</w:t>
      </w:r>
      <w:r>
        <w:rPr>
          <w:rFonts w:ascii="仿宋_GB2312" w:hAnsi="宋体" w:cs="宋体"/>
        </w:rPr>
        <w:t>附属</w:t>
      </w:r>
      <w:r>
        <w:rPr>
          <w:rFonts w:ascii="仿宋_GB2312" w:hAnsi="宋体" w:hint="eastAsia"/>
        </w:rPr>
        <w:t>医院</w:t>
      </w:r>
      <w:r>
        <w:rPr>
          <w:rFonts w:ascii="仿宋_GB2312" w:hAnsi="宋体" w:cs="宋体" w:hint="eastAsia"/>
        </w:rPr>
        <w:t>，</w:t>
      </w:r>
      <w:r>
        <w:rPr>
          <w:rFonts w:ascii="仿宋_GB2312" w:hAnsi="宋体" w:cs="宋体"/>
        </w:rPr>
        <w:t>下</w:t>
      </w:r>
      <w:r>
        <w:rPr>
          <w:rFonts w:ascii="仿宋_GB2312" w:hAnsi="宋体" w:cs="宋体" w:hint="eastAsia"/>
        </w:rPr>
        <w:t>同</w:t>
      </w:r>
      <w:r>
        <w:rPr>
          <w:rFonts w:hint="eastAsia"/>
        </w:rPr>
        <w:t>）。学生自行联系的实习实践等活动，其考勤由院系审定。班主任、学生教育管理教师应经常检查、督促学生的考勤工作。</w:t>
      </w:r>
    </w:p>
    <w:p w:rsidR="00781C3D" w:rsidP="00781C3D">
      <w:pPr>
        <w:ind w:firstLine="640" w:firstLineChars="200"/>
        <w:jc w:val="both"/>
      </w:pPr>
      <w:r>
        <w:rPr>
          <w:rFonts w:hint="eastAsia"/>
        </w:rPr>
        <w:t>因病或者特殊情况不能按计划参加教学活动，必须办理请假手续。申请病假的，应当提交校区（园）门诊部的证明。学生请假</w:t>
      </w:r>
      <w:r>
        <w:t>7</w:t>
      </w:r>
      <w:r>
        <w:rPr>
          <w:rFonts w:hint="eastAsia"/>
        </w:rPr>
        <w:t>天以内（含</w:t>
      </w:r>
      <w:r>
        <w:t>7</w:t>
      </w:r>
      <w:r>
        <w:rPr>
          <w:rFonts w:hint="eastAsia"/>
        </w:rPr>
        <w:t>天），由院系审批；请假</w:t>
      </w:r>
      <w:r>
        <w:t>8</w:t>
      </w:r>
      <w:r>
        <w:rPr>
          <w:rFonts w:hint="eastAsia"/>
        </w:rPr>
        <w:t>天以上（含</w:t>
      </w:r>
      <w:r>
        <w:t>8</w:t>
      </w:r>
      <w:r>
        <w:rPr>
          <w:rFonts w:hint="eastAsia"/>
        </w:rPr>
        <w:t>天），由所在院系审批后报教务部审核备案。请假时间超过该学期总学时三分之一者，</w:t>
      </w:r>
      <w:r>
        <w:rPr>
          <w:rFonts w:hint="eastAsia"/>
        </w:rPr>
        <w:t>应予休学。</w:t>
      </w:r>
    </w:p>
    <w:p w:rsidR="00781C3D" w:rsidP="00781C3D">
      <w:pPr>
        <w:ind w:firstLine="643"/>
        <w:jc w:val="both"/>
      </w:pPr>
      <w:r>
        <w:rPr>
          <w:rFonts w:hint="eastAsia"/>
          <w:b/>
        </w:rPr>
        <w:t>第十四条</w:t>
      </w:r>
      <w:r>
        <w:t xml:space="preserve">  </w:t>
      </w:r>
      <w:r>
        <w:rPr>
          <w:rFonts w:hint="eastAsia"/>
        </w:rPr>
        <w:t>学生请假期满或者假期未满回校复课者，应当及时销假。因故不能按时复课者，必须办理续假手续，否则以旷课论。</w:t>
      </w:r>
    </w:p>
    <w:p w:rsidR="00781C3D" w:rsidP="00781C3D">
      <w:pPr>
        <w:ind w:firstLine="640" w:firstLineChars="200"/>
        <w:jc w:val="both"/>
      </w:pPr>
      <w:r>
        <w:rPr>
          <w:rFonts w:hint="eastAsia"/>
        </w:rPr>
        <w:t>对旷课的学生，根据旷课时间多少、情节轻重，给予批评教育、纪律处分或者作退学处理。纪律处分按照学校学生处分管理规定执行。一学期内，连续旷课</w:t>
      </w:r>
      <w:r>
        <w:t>2</w:t>
      </w:r>
      <w:r>
        <w:rPr>
          <w:rFonts w:hint="eastAsia"/>
        </w:rPr>
        <w:t>周以上（含</w:t>
      </w:r>
      <w:r>
        <w:t>2</w:t>
      </w:r>
      <w:r>
        <w:rPr>
          <w:rFonts w:hint="eastAsia"/>
        </w:rPr>
        <w:t>周）或者累计超过</w:t>
      </w:r>
      <w:r>
        <w:t>50</w:t>
      </w:r>
      <w:r>
        <w:rPr>
          <w:rFonts w:hint="eastAsia"/>
        </w:rPr>
        <w:t>学时者作退学处理。</w:t>
      </w:r>
    </w:p>
    <w:p w:rsidR="00781C3D" w:rsidP="00781C3D">
      <w:pPr>
        <w:ind w:firstLine="643"/>
        <w:jc w:val="both"/>
      </w:pPr>
      <w:r>
        <w:rPr>
          <w:rFonts w:hint="eastAsia"/>
          <w:b/>
        </w:rPr>
        <w:t>第十五条</w:t>
      </w:r>
      <w:r>
        <w:t xml:space="preserve">  </w:t>
      </w:r>
      <w:r>
        <w:rPr>
          <w:rFonts w:hint="eastAsia"/>
        </w:rPr>
        <w:t>未获学校批准免修的课程，学生旷课、请假的学时数累计超过该门课程教学总学时三分之一的，不能参加该门课程的考核，该门课程应当重修。</w:t>
      </w:r>
    </w:p>
    <w:p w:rsidR="00781C3D" w:rsidP="00781C3D">
      <w:pPr>
        <w:ind w:firstLine="640" w:firstLineChars="200"/>
        <w:jc w:val="both"/>
      </w:pPr>
      <w:r>
        <w:rPr>
          <w:rFonts w:hint="eastAsia"/>
        </w:rPr>
        <w:t>学生应当遵守学术诚信，独立完成课程作业（含实验报告等）</w:t>
      </w:r>
      <w:r>
        <w:rPr>
          <w:rFonts w:hint="eastAsia"/>
        </w:rPr>
        <w:t>，有抄袭等学术不端行为的，取消该门课程的考核资格，该门课程应当重修，并按学校相关规定处理。院系应在课程考核前，认真做好学生考核资格的审查工作。</w:t>
      </w:r>
    </w:p>
    <w:p w:rsidR="00781C3D" w:rsidP="00781C3D">
      <w:pPr>
        <w:ind w:firstLine="643"/>
        <w:jc w:val="both"/>
      </w:pPr>
      <w:r>
        <w:rPr>
          <w:rFonts w:hint="eastAsia"/>
          <w:b/>
        </w:rPr>
        <w:t>第十六条</w:t>
      </w:r>
      <w:r>
        <w:t xml:space="preserve">  </w:t>
      </w:r>
      <w:r>
        <w:rPr>
          <w:rFonts w:hint="eastAsia"/>
        </w:rPr>
        <w:t>学生应当遵守考试考核纪律，按规定的时间参加考试，因故不能按时参加考试的，应当于考试前向学生所在院系提交申请（因病不能按时参加考试的，必须附上校区（园）门诊部证明），所在院系审核同意后，经开课单位批准后可以缓考。未经批准而缺考的学生，作旷考论。学生违反</w:t>
      </w:r>
      <w:r>
        <w:t>考试</w:t>
      </w:r>
      <w:r>
        <w:rPr>
          <w:rFonts w:hint="eastAsia"/>
        </w:rPr>
        <w:t>考核</w:t>
      </w:r>
      <w:r>
        <w:t>纪律的，按学校本科课程</w:t>
      </w:r>
      <w:r>
        <w:rPr>
          <w:rFonts w:hint="eastAsia"/>
        </w:rPr>
        <w:t>考核纪律管理和学生处分相关规定</w:t>
      </w:r>
      <w:r>
        <w:t>予以处理。</w:t>
      </w:r>
    </w:p>
    <w:p w:rsidR="00781C3D" w:rsidP="00781C3D">
      <w:pPr>
        <w:ind w:firstLine="643"/>
        <w:jc w:val="both"/>
      </w:pPr>
      <w:r>
        <w:rPr>
          <w:rFonts w:hint="eastAsia"/>
          <w:b/>
        </w:rPr>
        <w:t>第十七条</w:t>
      </w:r>
      <w:r>
        <w:t xml:space="preserve">  </w:t>
      </w:r>
      <w:r>
        <w:rPr>
          <w:rFonts w:hint="eastAsia"/>
        </w:rPr>
        <w:t>院系应每学年组织学习纪</w:t>
      </w:r>
      <w:r>
        <w:rPr>
          <w:rFonts w:hint="eastAsia"/>
        </w:rPr>
        <w:t>律教育活动至少一次，落实学生上课、实习、见习、军训等培养方案规定的教学活动的考勤，开课单位负责</w:t>
      </w:r>
      <w:r>
        <w:t>向教务部报告学生考勤情况。</w:t>
      </w:r>
    </w:p>
    <w:p w:rsidR="00781C3D" w:rsidP="00781C3D"/>
    <w:p w:rsidR="00781C3D" w:rsidP="00781C3D">
      <w:pPr>
        <w:pStyle w:val="Heading2"/>
        <w:adjustRightInd w:val="0"/>
        <w:spacing w:line="540" w:lineRule="exact"/>
        <w:contextualSpacing/>
        <w:rPr>
          <w:rFonts w:cs="Times New Roman"/>
        </w:rPr>
      </w:pPr>
      <w:r>
        <w:rPr>
          <w:rFonts w:cs="Times New Roman" w:hint="eastAsia"/>
        </w:rPr>
        <w:t>第五章</w:t>
      </w:r>
      <w:r>
        <w:rPr>
          <w:rFonts w:cs="Times New Roman"/>
        </w:rPr>
        <w:t xml:space="preserve">  </w:t>
      </w:r>
      <w:r>
        <w:rPr>
          <w:rFonts w:cs="Times New Roman" w:hint="eastAsia"/>
        </w:rPr>
        <w:t>课程考核与成绩记载</w:t>
      </w:r>
    </w:p>
    <w:p w:rsidR="00781C3D" w:rsidP="00781C3D">
      <w:pPr>
        <w:ind w:firstLine="643"/>
        <w:jc w:val="both"/>
      </w:pPr>
      <w:r>
        <w:rPr>
          <w:rFonts w:hint="eastAsia"/>
          <w:b/>
        </w:rPr>
        <w:t>第十八条</w:t>
      </w:r>
      <w:r>
        <w:t xml:space="preserve">  </w:t>
      </w:r>
      <w:r>
        <w:rPr>
          <w:rFonts w:hint="eastAsia"/>
        </w:rPr>
        <w:t>各专业设置的课程分为必修课和选修课两类，学生应当按照所在专业规定的年限和学分要求完成课程。</w:t>
      </w:r>
    </w:p>
    <w:p w:rsidR="00781C3D" w:rsidP="00781C3D">
      <w:pPr>
        <w:ind w:firstLine="643"/>
        <w:jc w:val="both"/>
      </w:pPr>
      <w:r>
        <w:rPr>
          <w:rFonts w:hint="eastAsia"/>
          <w:b/>
        </w:rPr>
        <w:t>第十九条</w:t>
      </w:r>
      <w:r>
        <w:t xml:space="preserve">  </w:t>
      </w:r>
      <w:r>
        <w:rPr>
          <w:rFonts w:hint="eastAsia"/>
        </w:rPr>
        <w:t>按专业培养方案开设的课程，应当对学生进行考核，考核方式分为考试和考查两种，课程成绩可采用百分制或等级制（含五级制、两级制等），具体在教学大纲中予以明确。百分制课程成绩按四舍五入保留整数。课程成绩及格（含通过、百分制</w:t>
      </w:r>
      <w:r>
        <w:t>60</w:t>
      </w:r>
      <w:r>
        <w:rPr>
          <w:rFonts w:hint="eastAsia"/>
        </w:rPr>
        <w:t>分及以上）即可取得学分。</w:t>
      </w:r>
    </w:p>
    <w:p w:rsidR="00781C3D" w:rsidP="00781C3D">
      <w:pPr>
        <w:ind w:firstLine="643"/>
        <w:jc w:val="both"/>
      </w:pPr>
      <w:r>
        <w:rPr>
          <w:rFonts w:hint="eastAsia"/>
          <w:b/>
        </w:rPr>
        <w:t>第二十条</w:t>
      </w:r>
      <w:r>
        <w:t xml:space="preserve">  </w:t>
      </w:r>
      <w:r>
        <w:rPr>
          <w:rFonts w:hint="eastAsia"/>
        </w:rPr>
        <w:t>学校实行学分制基础上的绩点制。成绩与绩点的对应关系如下：</w:t>
      </w:r>
    </w:p>
    <w:p w:rsidR="00781C3D" w:rsidP="00781C3D">
      <w:pPr>
        <w:ind w:firstLine="640" w:firstLineChars="200"/>
        <w:jc w:val="both"/>
      </w:pPr>
      <w:r>
        <w:rPr>
          <w:rFonts w:hint="eastAsia"/>
        </w:rPr>
        <w:t>（一）</w:t>
      </w:r>
      <w:r>
        <w:t>90</w:t>
      </w:r>
      <w:r>
        <w:rPr>
          <w:rFonts w:hint="eastAsia"/>
        </w:rPr>
        <w:t>~</w:t>
      </w:r>
      <w:r>
        <w:t>100</w:t>
      </w:r>
      <w:r>
        <w:rPr>
          <w:rFonts w:hint="eastAsia"/>
        </w:rPr>
        <w:t>分折合</w:t>
      </w:r>
      <w:r>
        <w:t>4.0</w:t>
      </w:r>
      <w:r>
        <w:rPr>
          <w:rFonts w:hint="eastAsia"/>
        </w:rPr>
        <w:t>~</w:t>
      </w:r>
      <w:r>
        <w:t>5.0</w:t>
      </w:r>
      <w:r>
        <w:rPr>
          <w:rFonts w:hint="eastAsia"/>
        </w:rPr>
        <w:t>绩点（优秀折合</w:t>
      </w:r>
      <w:r>
        <w:t>4.5</w:t>
      </w:r>
      <w:r>
        <w:rPr>
          <w:rFonts w:hint="eastAsia"/>
        </w:rPr>
        <w:t>绩点）；</w:t>
      </w:r>
    </w:p>
    <w:p w:rsidR="00781C3D" w:rsidP="00781C3D">
      <w:pPr>
        <w:ind w:firstLine="640" w:firstLineChars="200"/>
        <w:jc w:val="both"/>
      </w:pPr>
      <w:r>
        <w:rPr>
          <w:rFonts w:hint="eastAsia"/>
        </w:rPr>
        <w:t>（二）</w:t>
      </w:r>
      <w:r>
        <w:t>80</w:t>
      </w:r>
      <w:r>
        <w:rPr>
          <w:rFonts w:hint="eastAsia"/>
        </w:rPr>
        <w:t>~</w:t>
      </w:r>
      <w:r>
        <w:t>89</w:t>
      </w:r>
      <w:r>
        <w:rPr>
          <w:rFonts w:hint="eastAsia"/>
        </w:rPr>
        <w:t>分折合</w:t>
      </w:r>
      <w:r>
        <w:t>3.0</w:t>
      </w:r>
      <w:r>
        <w:rPr>
          <w:rFonts w:hint="eastAsia"/>
        </w:rPr>
        <w:t>~</w:t>
      </w:r>
      <w:r>
        <w:t>3.9</w:t>
      </w:r>
      <w:r>
        <w:rPr>
          <w:rFonts w:hint="eastAsia"/>
        </w:rPr>
        <w:t>绩点（良好折合</w:t>
      </w:r>
      <w:r>
        <w:t>3.5</w:t>
      </w:r>
      <w:r>
        <w:rPr>
          <w:rFonts w:hint="eastAsia"/>
        </w:rPr>
        <w:t>绩点）；</w:t>
      </w:r>
    </w:p>
    <w:p w:rsidR="00781C3D" w:rsidP="00781C3D">
      <w:pPr>
        <w:ind w:firstLine="640" w:firstLineChars="200"/>
        <w:jc w:val="both"/>
      </w:pPr>
      <w:r>
        <w:rPr>
          <w:rFonts w:hint="eastAsia"/>
        </w:rPr>
        <w:t>（三）</w:t>
      </w:r>
      <w:r>
        <w:t>70</w:t>
      </w:r>
      <w:r>
        <w:rPr>
          <w:rFonts w:hint="eastAsia"/>
        </w:rPr>
        <w:t>~</w:t>
      </w:r>
      <w:r>
        <w:t>79</w:t>
      </w:r>
      <w:r>
        <w:rPr>
          <w:rFonts w:hint="eastAsia"/>
        </w:rPr>
        <w:t>分折合</w:t>
      </w:r>
      <w:r>
        <w:t>2.0</w:t>
      </w:r>
      <w:r>
        <w:rPr>
          <w:rFonts w:hint="eastAsia"/>
        </w:rPr>
        <w:t>~</w:t>
      </w:r>
      <w:r>
        <w:t>2.9</w:t>
      </w:r>
      <w:r>
        <w:rPr>
          <w:rFonts w:hint="eastAsia"/>
        </w:rPr>
        <w:t>绩点（中等折合</w:t>
      </w:r>
      <w:r>
        <w:t>2.5</w:t>
      </w:r>
      <w:r>
        <w:rPr>
          <w:rFonts w:hint="eastAsia"/>
        </w:rPr>
        <w:t>绩点）；</w:t>
      </w:r>
    </w:p>
    <w:p w:rsidR="00781C3D" w:rsidP="00781C3D">
      <w:pPr>
        <w:ind w:firstLine="640" w:firstLineChars="200"/>
        <w:jc w:val="both"/>
      </w:pPr>
      <w:r>
        <w:rPr>
          <w:rFonts w:hint="eastAsia"/>
        </w:rPr>
        <w:t>（四）</w:t>
      </w:r>
      <w:r>
        <w:t>60</w:t>
      </w:r>
      <w:r>
        <w:rPr>
          <w:rFonts w:hint="eastAsia"/>
        </w:rPr>
        <w:t>~</w:t>
      </w:r>
      <w:r>
        <w:t>69</w:t>
      </w:r>
      <w:r>
        <w:rPr>
          <w:rFonts w:hint="eastAsia"/>
        </w:rPr>
        <w:t>分折合</w:t>
      </w:r>
      <w:r>
        <w:t>1.0</w:t>
      </w:r>
      <w:r>
        <w:rPr>
          <w:rFonts w:hint="eastAsia"/>
        </w:rPr>
        <w:t>~</w:t>
      </w:r>
      <w:r>
        <w:t>1.9</w:t>
      </w:r>
      <w:r>
        <w:rPr>
          <w:rFonts w:hint="eastAsia"/>
        </w:rPr>
        <w:t>绩点（及格折合</w:t>
      </w:r>
      <w:r>
        <w:t>1.5</w:t>
      </w:r>
      <w:r>
        <w:rPr>
          <w:rFonts w:hint="eastAsia"/>
        </w:rPr>
        <w:t>绩点）；</w:t>
      </w:r>
    </w:p>
    <w:p w:rsidR="00781C3D" w:rsidP="00781C3D">
      <w:pPr>
        <w:ind w:firstLine="640" w:firstLineChars="200"/>
        <w:jc w:val="both"/>
      </w:pPr>
      <w:r>
        <w:rPr>
          <w:rFonts w:hint="eastAsia"/>
        </w:rPr>
        <w:t>（五）</w:t>
      </w:r>
      <w:r>
        <w:t>59</w:t>
      </w:r>
      <w:r>
        <w:rPr>
          <w:rFonts w:hint="eastAsia"/>
        </w:rPr>
        <w:t>分及以下的绩点为</w:t>
      </w:r>
      <w:r>
        <w:t>0</w:t>
      </w:r>
      <w:r>
        <w:rPr>
          <w:rFonts w:hint="eastAsia"/>
        </w:rPr>
        <w:t>（不及格的绩点为</w:t>
      </w:r>
      <w:r>
        <w:t>0</w:t>
      </w:r>
      <w:r>
        <w:rPr>
          <w:rFonts w:hint="eastAsia"/>
        </w:rPr>
        <w:t>）。</w:t>
      </w:r>
    </w:p>
    <w:p w:rsidR="00781C3D" w:rsidP="00781C3D">
      <w:pPr>
        <w:ind w:firstLine="640" w:firstLineChars="200"/>
        <w:jc w:val="both"/>
      </w:pPr>
      <w:r>
        <w:rPr>
          <w:rFonts w:hint="eastAsia"/>
        </w:rPr>
        <w:t>以通过（</w:t>
      </w:r>
      <w:r>
        <w:rPr>
          <w:rFonts w:hint="eastAsia"/>
        </w:rPr>
        <w:t>P</w:t>
      </w:r>
      <w:r>
        <w:rPr>
          <w:rFonts w:hint="eastAsia"/>
        </w:rPr>
        <w:t>）与不通过（</w:t>
      </w:r>
      <w:r>
        <w:rPr>
          <w:rFonts w:hint="eastAsia"/>
        </w:rPr>
        <w:t>NP</w:t>
      </w:r>
      <w:r>
        <w:rPr>
          <w:rFonts w:hint="eastAsia"/>
        </w:rPr>
        <w:t>）两级制记载的成绩，不计课程绩点。</w:t>
      </w:r>
    </w:p>
    <w:p w:rsidR="00781C3D" w:rsidP="00781C3D">
      <w:pPr>
        <w:ind w:firstLine="643"/>
        <w:jc w:val="both"/>
      </w:pPr>
      <w:r>
        <w:rPr>
          <w:rFonts w:hint="eastAsia"/>
          <w:b/>
        </w:rPr>
        <w:t>第二十一条</w:t>
      </w:r>
      <w:r>
        <w:t xml:space="preserve">  </w:t>
      </w:r>
      <w:r>
        <w:rPr>
          <w:rFonts w:hint="eastAsia"/>
        </w:rPr>
        <w:t>课程成绩不及格，可以重修或者补考。课程成绩及格，不能重修或者补考。重修、补考课程按实得的分数登记入册。重修、补考成绩及格（含通过、百分制</w:t>
      </w:r>
      <w:r>
        <w:rPr>
          <w:rFonts w:hint="eastAsia"/>
        </w:rPr>
        <w:t>60</w:t>
      </w:r>
      <w:r>
        <w:rPr>
          <w:rFonts w:hint="eastAsia"/>
        </w:rPr>
        <w:t>分及以上）即可取得学分，但原始成绩仍记录在案。</w:t>
      </w:r>
    </w:p>
    <w:p w:rsidR="00781C3D" w:rsidP="00781C3D">
      <w:pPr>
        <w:ind w:firstLine="640" w:firstLineChars="200"/>
        <w:jc w:val="both"/>
      </w:pPr>
      <w:r>
        <w:t>重修、补考课程成绩与绩点的对应关系如下：</w:t>
      </w:r>
    </w:p>
    <w:p w:rsidR="00781C3D" w:rsidP="00781C3D">
      <w:pPr>
        <w:ind w:firstLine="640" w:firstLineChars="200"/>
        <w:jc w:val="both"/>
      </w:pPr>
      <w:r>
        <w:t>（一）</w:t>
      </w:r>
      <w:r>
        <w:t>90~100</w:t>
      </w:r>
      <w:r>
        <w:t>分折合</w:t>
      </w:r>
      <w:r>
        <w:t>3.0</w:t>
      </w:r>
      <w:r>
        <w:t>绩点（优秀折合</w:t>
      </w:r>
      <w:r>
        <w:t>3.5</w:t>
      </w:r>
      <w:r>
        <w:t>绩点）；</w:t>
      </w:r>
    </w:p>
    <w:p w:rsidR="00781C3D" w:rsidP="00781C3D">
      <w:pPr>
        <w:ind w:firstLine="640" w:firstLineChars="200"/>
        <w:jc w:val="both"/>
      </w:pPr>
      <w:r>
        <w:t>（二）</w:t>
      </w:r>
      <w:r>
        <w:t>75~89</w:t>
      </w:r>
      <w:r>
        <w:t>分折合</w:t>
      </w:r>
      <w:r>
        <w:t>2.0</w:t>
      </w:r>
      <w:r>
        <w:t>绩点（良好折合</w:t>
      </w:r>
      <w:r>
        <w:t>2.5</w:t>
      </w:r>
      <w:r>
        <w:t>绩点，中等折合</w:t>
      </w:r>
      <w:r>
        <w:t>1.5</w:t>
      </w:r>
      <w:r>
        <w:t>绩点）；</w:t>
      </w:r>
    </w:p>
    <w:p w:rsidR="00781C3D" w:rsidP="00781C3D">
      <w:pPr>
        <w:ind w:firstLine="640" w:firstLineChars="200"/>
        <w:jc w:val="both"/>
      </w:pPr>
      <w:r>
        <w:t>（三）</w:t>
      </w:r>
      <w:r>
        <w:t>60~74</w:t>
      </w:r>
      <w:r>
        <w:t>分折合</w:t>
      </w:r>
      <w:r>
        <w:t>1.0</w:t>
      </w:r>
      <w:r>
        <w:t>绩点（及格折合</w:t>
      </w:r>
      <w:r>
        <w:t>1.0</w:t>
      </w:r>
      <w:r>
        <w:t>绩点）；</w:t>
      </w:r>
    </w:p>
    <w:p w:rsidR="00781C3D" w:rsidP="00781C3D">
      <w:pPr>
        <w:ind w:firstLine="640" w:firstLineChars="200"/>
        <w:jc w:val="both"/>
      </w:pPr>
      <w:r>
        <w:t>（四）</w:t>
      </w:r>
      <w:r>
        <w:t>59</w:t>
      </w:r>
      <w:r>
        <w:t>分</w:t>
      </w:r>
      <w:r>
        <w:rPr>
          <w:rFonts w:hint="eastAsia"/>
        </w:rPr>
        <w:t>及</w:t>
      </w:r>
      <w:r>
        <w:t>以下的绩点为</w:t>
      </w:r>
      <w:r>
        <w:t>0</w:t>
      </w:r>
      <w:r>
        <w:t>（不及格的绩点为</w:t>
      </w:r>
      <w:r>
        <w:t>0</w:t>
      </w:r>
      <w:r>
        <w:t>）。</w:t>
      </w:r>
    </w:p>
    <w:p w:rsidR="00781C3D" w:rsidP="00781C3D">
      <w:pPr>
        <w:ind w:firstLine="643"/>
        <w:jc w:val="both"/>
      </w:pPr>
      <w:r>
        <w:rPr>
          <w:rFonts w:hint="eastAsia"/>
          <w:b/>
        </w:rPr>
        <w:t>第二十二条</w:t>
      </w:r>
      <w:r>
        <w:t xml:space="preserve">  </w:t>
      </w:r>
      <w:r>
        <w:rPr>
          <w:rFonts w:hint="eastAsia"/>
        </w:rPr>
        <w:t>课程学分绩点数的计算</w:t>
      </w:r>
      <w:r>
        <w:rPr>
          <w:rFonts w:hint="eastAsia"/>
        </w:rPr>
        <w:t>：</w:t>
      </w:r>
    </w:p>
    <w:p w:rsidR="00781C3D" w:rsidP="00781C3D">
      <w:pPr>
        <w:ind w:firstLine="640" w:firstLineChars="200"/>
        <w:jc w:val="both"/>
      </w:pPr>
      <w:r>
        <w:rPr>
          <w:rFonts w:hint="eastAsia"/>
        </w:rPr>
        <w:t>一门课程学分绩点数</w:t>
      </w:r>
      <w:r>
        <w:t>=</w:t>
      </w:r>
      <w:r>
        <w:rPr>
          <w:rFonts w:hint="eastAsia"/>
        </w:rPr>
        <w:t>课程的学分×课程的绩点</w:t>
      </w:r>
    </w:p>
    <w:p w:rsidR="00781C3D" w:rsidP="00781C3D">
      <w:pPr>
        <w:ind w:firstLine="640" w:firstLineChars="200"/>
        <w:jc w:val="both"/>
      </w:pPr>
      <w:r>
        <w:rPr>
          <w:rFonts w:hint="eastAsia"/>
        </w:rPr>
        <w:t>每学期平均学分绩点数</w:t>
      </w:r>
      <w:r>
        <w:t>=</w:t>
      </w:r>
      <w:r>
        <w:rPr>
          <w:rFonts w:hint="eastAsia"/>
        </w:rPr>
        <w:t>该学期各门课程学分绩点数之和</w:t>
      </w:r>
      <w:r>
        <w:t>/</w:t>
      </w:r>
      <w:r>
        <w:rPr>
          <w:rFonts w:hint="eastAsia"/>
        </w:rPr>
        <w:t>该学期所修课程学分之和</w:t>
      </w:r>
    </w:p>
    <w:p w:rsidR="00781C3D" w:rsidP="00781C3D">
      <w:pPr>
        <w:ind w:firstLine="640" w:firstLineChars="200"/>
        <w:jc w:val="both"/>
      </w:pPr>
      <w:r>
        <w:rPr>
          <w:rFonts w:hint="eastAsia"/>
        </w:rPr>
        <w:t>修业期满的平均学分绩点数</w:t>
      </w:r>
      <w:r>
        <w:t>=</w:t>
      </w:r>
      <w:r>
        <w:rPr>
          <w:rFonts w:hint="eastAsia"/>
        </w:rPr>
        <w:t>在学期间各门课程学分绩点数之和</w:t>
      </w:r>
      <w:r>
        <w:t>/</w:t>
      </w:r>
      <w:r>
        <w:rPr>
          <w:rFonts w:hint="eastAsia"/>
        </w:rPr>
        <w:t>在学期间所修课程学分之和</w:t>
      </w:r>
    </w:p>
    <w:p w:rsidR="00781C3D" w:rsidP="00781C3D">
      <w:pPr>
        <w:ind w:firstLine="640" w:firstLineChars="200"/>
        <w:jc w:val="both"/>
      </w:pPr>
      <w:r>
        <w:rPr>
          <w:rFonts w:hint="eastAsia"/>
        </w:rPr>
        <w:t>授予学士学位的平均学分绩点按四舍五入，保留一位小数计算。</w:t>
      </w:r>
    </w:p>
    <w:p w:rsidR="00781C3D" w:rsidP="00781C3D">
      <w:pPr>
        <w:ind w:firstLine="643"/>
        <w:jc w:val="both"/>
      </w:pPr>
      <w:r>
        <w:rPr>
          <w:rFonts w:hint="eastAsia"/>
          <w:b/>
        </w:rPr>
        <w:t>第二十三条</w:t>
      </w:r>
      <w:r>
        <w:t xml:space="preserve">  </w:t>
      </w:r>
      <w:r>
        <w:rPr>
          <w:rFonts w:hint="eastAsia"/>
        </w:rPr>
        <w:t>学校</w:t>
      </w:r>
      <w:r>
        <w:t>真实、完整地记载、出具学生学业成绩。</w:t>
      </w:r>
    </w:p>
    <w:p w:rsidR="00781C3D" w:rsidP="00781C3D">
      <w:pPr>
        <w:ind w:firstLine="640" w:firstLineChars="200"/>
        <w:jc w:val="both"/>
      </w:pPr>
      <w:r>
        <w:rPr>
          <w:rFonts w:hint="eastAsia"/>
        </w:rPr>
        <w:t>（一）重修</w:t>
      </w:r>
      <w:r>
        <w:t>（</w:t>
      </w:r>
      <w:r>
        <w:rPr>
          <w:rFonts w:hint="eastAsia"/>
        </w:rPr>
        <w:t>补考）成绩单记录办法：学生课程成绩不及格已参加重修（补考）的，记录最高成绩；若最高成绩为重修（补考）成绩，记录“重修（或者补考）××（分数）”，若最高成绩为原始成绩，记录原始成绩；尚未参加重修（补考）的课程，记录原始成绩。</w:t>
      </w:r>
    </w:p>
    <w:p w:rsidR="00781C3D" w:rsidP="00781C3D">
      <w:pPr>
        <w:ind w:firstLine="640" w:firstLineChars="200"/>
        <w:jc w:val="both"/>
      </w:pPr>
      <w:r>
        <w:rPr>
          <w:rFonts w:hint="eastAsia"/>
        </w:rPr>
        <w:t>（二）已获批准缓考的课程，成绩记为“缓考”，至退学、肄业、结业或毕业等离校时仍未参加考试，成绩记为“</w:t>
      </w:r>
      <w:r>
        <w:rPr>
          <w:rFonts w:hint="eastAsia"/>
        </w:rPr>
        <w:t>0</w:t>
      </w:r>
      <w:r>
        <w:rPr>
          <w:rFonts w:hint="eastAsia"/>
        </w:rPr>
        <w:t>”；缓考课程参加考试后，成绩记为“缓考××（分数）”；旷考的课程，成绩记为“旷考</w:t>
      </w:r>
      <w:r>
        <w:rPr>
          <w:rFonts w:hint="eastAsia"/>
        </w:rPr>
        <w:t>0</w:t>
      </w:r>
      <w:r>
        <w:rPr>
          <w:rFonts w:hint="eastAsia"/>
        </w:rPr>
        <w:t>”；被取消考核资格的课程，成绩记为“</w:t>
      </w:r>
      <w:r>
        <w:rPr>
          <w:rFonts w:hint="eastAsia"/>
        </w:rPr>
        <w:t>0</w:t>
      </w:r>
      <w:r>
        <w:rPr>
          <w:rFonts w:hint="eastAsia"/>
        </w:rPr>
        <w:t>”；考试违纪的课程，成绩记为</w:t>
      </w:r>
      <w:r>
        <w:t>“</w:t>
      </w:r>
      <w:r>
        <w:rPr>
          <w:rFonts w:hint="eastAsia"/>
        </w:rPr>
        <w:t>违纪</w:t>
      </w:r>
      <w:r>
        <w:rPr>
          <w:rFonts w:hint="eastAsia"/>
        </w:rPr>
        <w:t>0</w:t>
      </w:r>
      <w:r>
        <w:t>”</w:t>
      </w:r>
      <w:r>
        <w:rPr>
          <w:rFonts w:hint="eastAsia"/>
        </w:rPr>
        <w:t>；考试作弊的课程，成绩记为“</w:t>
      </w:r>
      <w:r>
        <w:rPr>
          <w:rFonts w:hint="eastAsia"/>
        </w:rPr>
        <w:t>作弊</w:t>
      </w:r>
      <w:r>
        <w:rPr>
          <w:rFonts w:hint="eastAsia"/>
        </w:rPr>
        <w:t>0</w:t>
      </w:r>
      <w:r>
        <w:rPr>
          <w:rFonts w:hint="eastAsia"/>
        </w:rPr>
        <w:t>”。</w:t>
      </w:r>
    </w:p>
    <w:p w:rsidR="00781C3D" w:rsidP="00781C3D">
      <w:pPr>
        <w:ind w:firstLine="643"/>
        <w:jc w:val="both"/>
      </w:pPr>
      <w:r>
        <w:rPr>
          <w:rFonts w:hint="eastAsia"/>
          <w:b/>
        </w:rPr>
        <w:t>第二十四条</w:t>
      </w:r>
      <w:r>
        <w:rPr>
          <w:b/>
        </w:rPr>
        <w:t xml:space="preserve">  </w:t>
      </w:r>
      <w:r>
        <w:rPr>
          <w:rFonts w:hint="eastAsia"/>
        </w:rPr>
        <w:t>课程成绩由</w:t>
      </w:r>
      <w:r>
        <w:rPr>
          <w:rFonts w:ascii="仿宋_GB2312" w:hAnsi="宋体" w:cs="宋体" w:hint="eastAsia"/>
        </w:rPr>
        <w:t>平时成绩</w:t>
      </w:r>
      <w:r>
        <w:rPr>
          <w:rFonts w:hint="eastAsia"/>
        </w:rPr>
        <w:t>和</w:t>
      </w:r>
      <w:r>
        <w:rPr>
          <w:rFonts w:ascii="仿宋_GB2312" w:hAnsi="宋体" w:cs="宋体" w:hint="eastAsia"/>
        </w:rPr>
        <w:t>期末成绩综合评定</w:t>
      </w:r>
      <w:r>
        <w:rPr>
          <w:rFonts w:hint="eastAsia"/>
        </w:rPr>
        <w:t>，其中平时成绩包括</w:t>
      </w:r>
      <w:r>
        <w:rPr>
          <w:rFonts w:ascii="仿宋_GB2312" w:hAnsi="宋体" w:cs="宋体" w:hint="eastAsia"/>
        </w:rPr>
        <w:t>阶段性考试、课堂讨论、测验、作业、论文、出勤情况等</w:t>
      </w:r>
      <w:r>
        <w:rPr>
          <w:rFonts w:hint="eastAsia"/>
        </w:rPr>
        <w:t>。课程成绩的构成按照教学大纲执行。</w:t>
      </w:r>
    </w:p>
    <w:p w:rsidR="00781C3D" w:rsidP="00781C3D">
      <w:pPr>
        <w:ind w:firstLine="640" w:firstLineChars="200"/>
        <w:jc w:val="both"/>
      </w:pPr>
      <w:r>
        <w:rPr>
          <w:rFonts w:hint="eastAsia"/>
        </w:rPr>
        <w:t>（一）身患疾病或由于生理原因不能正常上体育课者，经校区（园）门诊部证明和体育部批准，以参加保健体育课学习的形式修读体育课，不能免修体育课。</w:t>
      </w:r>
    </w:p>
    <w:p w:rsidR="00781C3D" w:rsidP="00781C3D">
      <w:pPr>
        <w:ind w:firstLine="640" w:firstLineChars="200"/>
        <w:jc w:val="both"/>
      </w:pPr>
      <w:r>
        <w:rPr>
          <w:rFonts w:hint="eastAsia"/>
        </w:rPr>
        <w:t>（二）身患疾病或由于生理原因不宜参加军事技能训练者，可由院系向党委学生工作部申请免训，但应当参加军事理论学习和考核。</w:t>
      </w:r>
    </w:p>
    <w:p w:rsidR="00781C3D" w:rsidP="00781C3D">
      <w:pPr>
        <w:ind w:firstLine="640" w:firstLineChars="200"/>
        <w:jc w:val="both"/>
        <w:rPr>
          <w:b/>
        </w:rPr>
      </w:pPr>
      <w:r>
        <w:rPr>
          <w:rFonts w:hint="eastAsia"/>
        </w:rPr>
        <w:t>（三）学生参加教师科研项目、大学生创新训练计划项目、学科竞赛、学术会议等活动以及发表论文</w:t>
      </w:r>
      <w:r>
        <w:rPr>
          <w:rFonts w:hint="eastAsia"/>
        </w:rPr>
        <w:t>、获得专利授权等与专业学习、学业要求相关的经历、成果，可依据培养方案中的创新实践类课程等要求折算为学分，计入学业成绩。</w:t>
      </w:r>
    </w:p>
    <w:p w:rsidR="00781C3D" w:rsidP="00781C3D">
      <w:pPr>
        <w:ind w:firstLine="640" w:firstLineChars="200"/>
        <w:jc w:val="both"/>
      </w:pPr>
      <w:r>
        <w:rPr>
          <w:rFonts w:hint="eastAsia"/>
        </w:rPr>
        <w:t>（四）学生应当及时登录教务系统查询本人成绩，要求复核本人成绩的，应在成绩公布后三个月内向开课单位提出书面核查成绩申请，由开课单位组织开展核查。</w:t>
      </w:r>
    </w:p>
    <w:p w:rsidR="00781C3D" w:rsidP="00781C3D">
      <w:pPr>
        <w:ind w:firstLine="643"/>
        <w:jc w:val="both"/>
      </w:pPr>
      <w:r>
        <w:rPr>
          <w:rFonts w:hint="eastAsia"/>
          <w:b/>
        </w:rPr>
        <w:t>第二十五条</w:t>
      </w:r>
      <w:r>
        <w:t xml:space="preserve">  </w:t>
      </w:r>
      <w:r>
        <w:rPr>
          <w:rFonts w:hint="eastAsia"/>
        </w:rPr>
        <w:t>课程成绩不及格的，在毕业审核前每门课程</w:t>
      </w:r>
      <w:r>
        <w:t>的补考次数合计不得超过两次</w:t>
      </w:r>
      <w:r>
        <w:rPr>
          <w:rFonts w:hint="eastAsia"/>
        </w:rPr>
        <w:t>，重修次数不限。但旷考、考试违纪、作弊的课程经学生本人申请、所在院系和开课单位批准，仅可补考一次，重修次数不限。每学期课程成绩公布后，学生申请并通过审核后，方可重修或补考</w:t>
      </w:r>
      <w:r>
        <w:rPr>
          <w:rFonts w:hint="eastAsia"/>
        </w:rPr>
        <w:t>。</w:t>
      </w:r>
    </w:p>
    <w:p w:rsidR="00781C3D" w:rsidP="00781C3D">
      <w:pPr>
        <w:ind w:firstLine="640" w:firstLineChars="200"/>
        <w:jc w:val="both"/>
      </w:pPr>
      <w:r>
        <w:rPr>
          <w:rFonts w:hint="eastAsia"/>
        </w:rPr>
        <w:t>临床医学专业毕业综合考试不及格者仅允许在毕业审核前补考一次，补考时间由学院</w:t>
      </w:r>
      <w:r>
        <w:rPr>
          <w:rFonts w:ascii="仿宋" w:eastAsia="仿宋" w:hAnsi="仿宋" w:cs="微软雅黑" w:hint="eastAsia"/>
        </w:rPr>
        <w:t>商</w:t>
      </w:r>
      <w:r>
        <w:rPr>
          <w:rFonts w:hint="eastAsia"/>
        </w:rPr>
        <w:t>医学教育处安排。</w:t>
      </w:r>
    </w:p>
    <w:p w:rsidR="00781C3D" w:rsidP="00781C3D">
      <w:pPr>
        <w:ind w:firstLine="643"/>
        <w:jc w:val="both"/>
      </w:pPr>
      <w:r>
        <w:rPr>
          <w:rFonts w:hint="eastAsia"/>
          <w:b/>
        </w:rPr>
        <w:t>第二十六条</w:t>
      </w:r>
      <w:r>
        <w:t xml:space="preserve">  </w:t>
      </w:r>
      <w:r>
        <w:rPr>
          <w:rFonts w:hint="eastAsia"/>
        </w:rPr>
        <w:t>一学年所修学分未达到相关专业培养方案安排的三分之二者，应给予降级试读一年。降级试读期内所修学分少于相关专业培养方案规定的五分之四者，作退学处理。毕业学年不予降级试读。</w:t>
      </w:r>
    </w:p>
    <w:p w:rsidR="00781C3D" w:rsidP="00781C3D">
      <w:pPr>
        <w:ind w:firstLine="640" w:firstLineChars="200"/>
        <w:jc w:val="both"/>
      </w:pPr>
      <w:r>
        <w:rPr>
          <w:rFonts w:hint="eastAsia"/>
        </w:rPr>
        <w:t>应当办理降级试读的，由学生所在院系告知学生学分完成情况，并送达预警通知书。降级试读名单经院系审批同意后，于每学年秋季学期开学第四周结束前报教务部审核备案。</w:t>
      </w:r>
    </w:p>
    <w:p w:rsidR="00781C3D" w:rsidP="00781C3D">
      <w:pPr>
        <w:ind w:firstLine="640" w:firstLineChars="200"/>
        <w:jc w:val="both"/>
      </w:pPr>
      <w:r>
        <w:rPr>
          <w:rFonts w:hint="eastAsia"/>
        </w:rPr>
        <w:t>降级试读学生在后续学习期间，申请调回原年级学习的，由学生本人提出申请，院系审</w:t>
      </w:r>
      <w:r>
        <w:rPr>
          <w:rFonts w:hint="eastAsia"/>
        </w:rPr>
        <w:t>批同意后报教务部审核备案。</w:t>
      </w:r>
    </w:p>
    <w:p w:rsidR="00781C3D" w:rsidP="00781C3D">
      <w:pPr>
        <w:ind w:firstLine="643"/>
        <w:jc w:val="both"/>
      </w:pPr>
      <w:r>
        <w:rPr>
          <w:rFonts w:hint="eastAsia"/>
          <w:b/>
        </w:rPr>
        <w:t>第二十七条</w:t>
      </w:r>
      <w:r>
        <w:rPr>
          <w:rFonts w:hint="eastAsia"/>
          <w:b/>
        </w:rPr>
        <w:t xml:space="preserve">  </w:t>
      </w:r>
      <w:r>
        <w:rPr>
          <w:rFonts w:hint="eastAsia"/>
        </w:rPr>
        <w:t>院系应做好课程考核组织工作（含缓补考），确保学生成绩记载的准确性和规范性，组织并落实任课老师按时将成绩录入教务系统。开课单位应在课程考核结束后</w:t>
      </w:r>
      <w:r>
        <w:rPr>
          <w:rFonts w:hint="eastAsia"/>
        </w:rPr>
        <w:t>2</w:t>
      </w:r>
      <w:r>
        <w:rPr>
          <w:rFonts w:hint="eastAsia"/>
        </w:rPr>
        <w:t>周内审核公布课程成绩。</w:t>
      </w:r>
    </w:p>
    <w:p w:rsidR="00781C3D" w:rsidP="00781C3D"/>
    <w:p w:rsidR="00781C3D" w:rsidP="00781C3D">
      <w:pPr>
        <w:pStyle w:val="Heading2"/>
        <w:adjustRightInd w:val="0"/>
        <w:spacing w:line="540" w:lineRule="exact"/>
        <w:contextualSpacing/>
        <w:rPr>
          <w:rFonts w:cs="Times New Roman"/>
        </w:rPr>
      </w:pPr>
      <w:r>
        <w:rPr>
          <w:rFonts w:cs="Times New Roman" w:hint="eastAsia"/>
        </w:rPr>
        <w:t>第六章</w:t>
      </w:r>
      <w:r>
        <w:rPr>
          <w:rFonts w:cs="Times New Roman"/>
        </w:rPr>
        <w:t xml:space="preserve">  </w:t>
      </w:r>
      <w:r>
        <w:rPr>
          <w:rFonts w:cs="Times New Roman" w:hint="eastAsia"/>
        </w:rPr>
        <w:t>课程修读与免修</w:t>
      </w:r>
    </w:p>
    <w:p w:rsidR="00781C3D" w:rsidP="00781C3D">
      <w:pPr>
        <w:ind w:firstLine="643"/>
        <w:jc w:val="both"/>
      </w:pPr>
      <w:r>
        <w:rPr>
          <w:rFonts w:hint="eastAsia"/>
          <w:b/>
        </w:rPr>
        <w:t>第二十八条</w:t>
      </w:r>
      <w:r>
        <w:t xml:space="preserve">  </w:t>
      </w:r>
      <w:r>
        <w:rPr>
          <w:rFonts w:hint="eastAsia"/>
        </w:rPr>
        <w:t>每学期院系应当根据通知要求安排好下一学期的课程表并报教务部备案。课程表应当于学生选课前公布。</w:t>
      </w:r>
    </w:p>
    <w:p w:rsidR="00781C3D" w:rsidP="00781C3D">
      <w:pPr>
        <w:ind w:firstLine="643"/>
        <w:jc w:val="both"/>
      </w:pPr>
      <w:r>
        <w:rPr>
          <w:rFonts w:hint="eastAsia"/>
          <w:b/>
        </w:rPr>
        <w:t>第二十九条</w:t>
      </w:r>
      <w:r>
        <w:t xml:space="preserve">  </w:t>
      </w:r>
      <w:r>
        <w:rPr>
          <w:rFonts w:hint="eastAsia"/>
        </w:rPr>
        <w:t>学生原则上按专业培养方案规定的进程修读课程，学习成绩优秀的，经院系批准可提前选修高年级课程。</w:t>
      </w:r>
    </w:p>
    <w:p w:rsidR="00781C3D" w:rsidP="00781C3D">
      <w:pPr>
        <w:ind w:firstLine="640" w:firstLineChars="200"/>
        <w:jc w:val="both"/>
      </w:pPr>
      <w:r>
        <w:rPr>
          <w:rFonts w:hint="eastAsia"/>
        </w:rPr>
        <w:t>学生每学期应在规定的时间内按本科生选课通知进行选课。</w:t>
      </w:r>
      <w:r>
        <w:rPr>
          <w:rFonts w:hint="eastAsia"/>
        </w:rPr>
        <w:t>选课时间结束后，一般不得退选、加选，如因疾病、降级等特殊原因确需选课、退课的，按照学校</w:t>
      </w:r>
      <w:r>
        <w:t>要求</w:t>
      </w:r>
      <w:r>
        <w:rPr>
          <w:rFonts w:hint="eastAsia"/>
        </w:rPr>
        <w:t>办理。学生应根据选课结果按时上课、完成作业并参加考核，否则以旷课或者旷考论处。凡未在教务系统成功选课的，成绩无效。</w:t>
      </w:r>
    </w:p>
    <w:p w:rsidR="00781C3D" w:rsidP="00781C3D">
      <w:pPr>
        <w:ind w:firstLine="640" w:firstLineChars="200"/>
        <w:jc w:val="both"/>
      </w:pPr>
      <w:r>
        <w:rPr>
          <w:rFonts w:hint="eastAsia"/>
        </w:rPr>
        <w:t>学生不能重复修读相同的课程，如发现重复修读的，只予以承认第一次修读的成绩。</w:t>
      </w:r>
    </w:p>
    <w:p w:rsidR="00781C3D" w:rsidP="00781C3D">
      <w:pPr>
        <w:ind w:firstLine="643"/>
        <w:jc w:val="both"/>
      </w:pPr>
      <w:r>
        <w:rPr>
          <w:rFonts w:hint="eastAsia"/>
          <w:b/>
        </w:rPr>
        <w:t>第三十条</w:t>
      </w:r>
      <w:r>
        <w:rPr>
          <w:b/>
        </w:rPr>
        <w:t xml:space="preserve">  </w:t>
      </w:r>
      <w:r>
        <w:rPr>
          <w:rFonts w:hint="eastAsia"/>
        </w:rPr>
        <w:t>学生通过自学或其他方式已掌握某门课程教学内容，可申请该门课程免修。申请免修的学生，应当在该课程开课前一学期向所在院系提交书面申请（申请书应写明自学情况，阅读的参考书及完成的作业等），经开课单位审批、教务部审核备案后，由开课单位组织免修闭卷考试。学生考试成绩达到</w:t>
      </w:r>
      <w:r>
        <w:t>90</w:t>
      </w:r>
      <w:r>
        <w:rPr>
          <w:rFonts w:hint="eastAsia"/>
        </w:rPr>
        <w:t>分及以上的，准予免修并如实记录课程成绩。</w:t>
      </w:r>
    </w:p>
    <w:p w:rsidR="00781C3D" w:rsidP="00781C3D">
      <w:pPr>
        <w:ind w:firstLine="643"/>
        <w:jc w:val="both"/>
      </w:pPr>
      <w:r>
        <w:rPr>
          <w:rFonts w:hint="eastAsia"/>
          <w:b/>
        </w:rPr>
        <w:t>第三十一条</w:t>
      </w:r>
      <w:r>
        <w:t xml:space="preserve">  </w:t>
      </w:r>
      <w:r>
        <w:rPr>
          <w:rFonts w:hint="eastAsia"/>
        </w:rPr>
        <w:t>因转院系专业、复学、降级试读等经学校批准学籍异动的学生，适用异动后年级专业的培养方案。原已修读课程由学生所在院系对照培养方案和课程教学大纲审核学分认定及成绩转换，报教务部备案，所在院系不掌握课</w:t>
      </w:r>
      <w:r>
        <w:rPr>
          <w:rFonts w:hint="eastAsia"/>
        </w:rPr>
        <w:t>程内容的情况下，还须经开课单位审核。学分认定及成绩转换应在学籍异动后一学期内完成，以一次为限，一经审批不再修改。</w:t>
      </w:r>
    </w:p>
    <w:p w:rsidR="00781C3D" w:rsidP="00781C3D">
      <w:pPr>
        <w:ind w:firstLine="643"/>
        <w:jc w:val="both"/>
      </w:pPr>
      <w:r>
        <w:rPr>
          <w:rFonts w:hint="eastAsia"/>
          <w:b/>
        </w:rPr>
        <w:t>第三十二条</w:t>
      </w:r>
      <w:r>
        <w:rPr>
          <w:rFonts w:hint="eastAsia"/>
          <w:b/>
        </w:rPr>
        <w:t xml:space="preserve"> </w:t>
      </w:r>
      <w:r>
        <w:rPr>
          <w:b/>
        </w:rPr>
        <w:t xml:space="preserve"> </w:t>
      </w:r>
      <w:r>
        <w:rPr>
          <w:rFonts w:hint="eastAsia"/>
        </w:rPr>
        <w:t>学生可以根据校际合作协议、学校备案的课程项目修读课程，或经学校批准修读跨校课程、在线课程等。课程学分及成绩由院系审核并报教务部备案后予以承认，具体操作程序按照学校本科生交流有关规定执行。</w:t>
      </w:r>
    </w:p>
    <w:p w:rsidR="00781C3D" w:rsidP="00781C3D">
      <w:pPr>
        <w:ind w:firstLine="643"/>
        <w:jc w:val="both"/>
      </w:pPr>
      <w:r>
        <w:rPr>
          <w:rFonts w:hint="eastAsia"/>
          <w:b/>
        </w:rPr>
        <w:t>第三十三条</w:t>
      </w:r>
      <w:r>
        <w:rPr>
          <w:rFonts w:hint="eastAsia"/>
          <w:b/>
        </w:rPr>
        <w:t xml:space="preserve">  </w:t>
      </w:r>
      <w:r>
        <w:rPr>
          <w:rFonts w:hint="eastAsia"/>
        </w:rPr>
        <w:t>院系负责组织并落实学生按照所属专业培养方案修读课程，及时进行学分认定和成绩转换。</w:t>
      </w:r>
    </w:p>
    <w:p w:rsidR="00781C3D" w:rsidP="00781C3D"/>
    <w:p w:rsidR="00781C3D" w:rsidP="00781C3D">
      <w:pPr>
        <w:pStyle w:val="Heading2"/>
        <w:adjustRightInd w:val="0"/>
        <w:spacing w:line="540" w:lineRule="exact"/>
        <w:contextualSpacing/>
        <w:rPr>
          <w:rFonts w:cs="Times New Roman"/>
        </w:rPr>
      </w:pPr>
      <w:r>
        <w:rPr>
          <w:rFonts w:cs="Times New Roman" w:hint="eastAsia"/>
        </w:rPr>
        <w:t>第七章</w:t>
      </w:r>
      <w:r>
        <w:rPr>
          <w:rFonts w:cs="Times New Roman"/>
        </w:rPr>
        <w:t xml:space="preserve">  </w:t>
      </w:r>
      <w:r>
        <w:rPr>
          <w:rFonts w:cs="Times New Roman" w:hint="eastAsia"/>
        </w:rPr>
        <w:t>辅修</w:t>
      </w:r>
    </w:p>
    <w:p w:rsidR="00781C3D" w:rsidP="00781C3D">
      <w:pPr>
        <w:ind w:firstLine="643"/>
        <w:jc w:val="both"/>
      </w:pPr>
      <w:r>
        <w:rPr>
          <w:rFonts w:hint="eastAsia"/>
          <w:b/>
        </w:rPr>
        <w:t>第三十四条</w:t>
      </w:r>
      <w:r>
        <w:t xml:space="preserve">  </w:t>
      </w:r>
      <w:r>
        <w:rPr>
          <w:rFonts w:hint="eastAsia"/>
        </w:rPr>
        <w:t>学校鼓励学有余力的学生辅修其他本科专业。辅修包括辅修微专业（以下简称</w:t>
      </w:r>
      <w:r>
        <w:rPr>
          <w:rFonts w:hint="eastAsia"/>
        </w:rPr>
        <w:t>“微专业”）、辅修专业、辅修学士学位三个</w:t>
      </w:r>
      <w:r>
        <w:t>层</w:t>
      </w:r>
      <w:r>
        <w:rPr>
          <w:rFonts w:hint="eastAsia"/>
        </w:rPr>
        <w:t>级。辅修专业应与主修专业归属不同的本科专业类（外国语言文学类专业除外），辅修学士学位修读须跨本科专业类进行。微专业学分不低于</w:t>
      </w:r>
      <w:r>
        <w:t>12</w:t>
      </w:r>
      <w:r>
        <w:rPr>
          <w:rFonts w:hint="eastAsia"/>
        </w:rPr>
        <w:t>学分；辅修专业学分不低于</w:t>
      </w:r>
      <w:r>
        <w:t>25</w:t>
      </w:r>
      <w:r>
        <w:rPr>
          <w:rFonts w:hint="eastAsia"/>
        </w:rPr>
        <w:t>学分；辅修学士学位学分不低于</w:t>
      </w:r>
      <w:r>
        <w:t>40</w:t>
      </w:r>
      <w:r>
        <w:rPr>
          <w:rFonts w:hint="eastAsia"/>
        </w:rPr>
        <w:t>学分。</w:t>
      </w:r>
    </w:p>
    <w:p w:rsidR="00781C3D" w:rsidP="00781C3D">
      <w:pPr>
        <w:ind w:firstLine="643"/>
        <w:jc w:val="both"/>
      </w:pPr>
      <w:r>
        <w:rPr>
          <w:rFonts w:hint="eastAsia"/>
          <w:b/>
        </w:rPr>
        <w:t>第三十五条</w:t>
      </w:r>
      <w:r>
        <w:t xml:space="preserve">  </w:t>
      </w:r>
      <w:r>
        <w:rPr>
          <w:rFonts w:hint="eastAsia"/>
        </w:rPr>
        <w:t>学生每学年春季学期可申请辅修，可修读一个或多个微专业，但只能修读一个辅修专业或一个辅修学士学位。</w:t>
      </w:r>
    </w:p>
    <w:p w:rsidR="00781C3D" w:rsidP="00781C3D">
      <w:pPr>
        <w:ind w:firstLine="640" w:firstLineChars="200"/>
        <w:jc w:val="both"/>
      </w:pPr>
      <w:r>
        <w:rPr>
          <w:rFonts w:hint="eastAsia"/>
        </w:rPr>
        <w:t>（一）学生放弃辅修的，由学生提出申请，经所在院系审核、辅修开设院系审批，报教务部备案。</w:t>
      </w:r>
    </w:p>
    <w:p w:rsidR="00781C3D" w:rsidP="00781C3D">
      <w:pPr>
        <w:ind w:firstLine="640" w:firstLineChars="200"/>
        <w:jc w:val="both"/>
      </w:pPr>
      <w:r>
        <w:rPr>
          <w:rFonts w:hint="eastAsia"/>
        </w:rPr>
        <w:t>（二）如辅修开设院系某专业同时设置多层级的辅修，学生可申请在不同辅修层级之</w:t>
      </w:r>
      <w:r>
        <w:rPr>
          <w:rFonts w:hint="eastAsia"/>
        </w:rPr>
        <w:t>间互转。</w:t>
      </w:r>
    </w:p>
    <w:p w:rsidR="00781C3D" w:rsidP="00781C3D">
      <w:pPr>
        <w:ind w:firstLine="640" w:firstLineChars="200"/>
        <w:jc w:val="both"/>
      </w:pPr>
      <w:r>
        <w:rPr>
          <w:rFonts w:hint="eastAsia"/>
        </w:rPr>
        <w:t>（三）辅修课程成绩不及格，不影响主修专业毕业和学位授予。如主修专业已取得学分的课程的教学内容、教学要求与辅修课程相同，其学分不重复计入辅修学分。</w:t>
      </w:r>
    </w:p>
    <w:p w:rsidR="00781C3D" w:rsidP="00781C3D">
      <w:pPr>
        <w:ind w:firstLine="643"/>
        <w:jc w:val="both"/>
      </w:pPr>
      <w:r>
        <w:rPr>
          <w:rFonts w:hint="eastAsia"/>
          <w:b/>
        </w:rPr>
        <w:t>第三十六条</w:t>
      </w:r>
      <w:r>
        <w:rPr>
          <w:rFonts w:hint="eastAsia"/>
          <w:b/>
        </w:rPr>
        <w:t xml:space="preserve"> </w:t>
      </w:r>
      <w:r>
        <w:rPr>
          <w:b/>
        </w:rPr>
        <w:t xml:space="preserve"> </w:t>
      </w:r>
      <w:r>
        <w:rPr>
          <w:rFonts w:hint="eastAsia"/>
        </w:rPr>
        <w:t>学生应按学校规定每学期完成选课及缴费，缴费标准按照学校相关财务规定执行。</w:t>
      </w:r>
    </w:p>
    <w:p w:rsidR="00781C3D" w:rsidP="00781C3D">
      <w:pPr>
        <w:ind w:firstLine="643"/>
        <w:jc w:val="both"/>
      </w:pPr>
      <w:r>
        <w:rPr>
          <w:rFonts w:hint="eastAsia"/>
          <w:b/>
        </w:rPr>
        <w:t>第三十七条</w:t>
      </w:r>
      <w:r>
        <w:t xml:space="preserve">  </w:t>
      </w:r>
      <w:r>
        <w:rPr>
          <w:rFonts w:hint="eastAsia"/>
        </w:rPr>
        <w:t>辅修证书</w:t>
      </w:r>
    </w:p>
    <w:p w:rsidR="00781C3D" w:rsidP="00781C3D">
      <w:pPr>
        <w:ind w:firstLine="640" w:firstLineChars="200"/>
        <w:jc w:val="both"/>
        <w:rPr>
          <w:rFonts w:ascii="仿宋_GB2312" w:hAnsi="宋体"/>
        </w:rPr>
      </w:pPr>
      <w:r>
        <w:rPr>
          <w:rFonts w:hint="eastAsia"/>
        </w:rPr>
        <w:t>（一）学生取得主修专业毕业资格，同时达到微专业、辅修专业培养方案的各项要求，方可申请微专业、辅修专业证书。</w:t>
      </w:r>
      <w:r>
        <w:rPr>
          <w:rFonts w:ascii="仿宋_GB2312" w:hAnsi="宋体" w:hint="eastAsia"/>
        </w:rPr>
        <w:t>微专业证书不在学信网标注，辅修专业证书在学信网标注。</w:t>
      </w:r>
    </w:p>
    <w:p w:rsidR="00781C3D" w:rsidP="00781C3D">
      <w:pPr>
        <w:ind w:firstLine="640" w:firstLineChars="200"/>
        <w:jc w:val="both"/>
        <w:rPr>
          <w:rFonts w:ascii="仿宋_GB2312" w:hAnsi="宋体"/>
        </w:rPr>
      </w:pPr>
      <w:r>
        <w:rPr>
          <w:rFonts w:hint="eastAsia"/>
        </w:rPr>
        <w:t>（二）学生</w:t>
      </w:r>
      <w:r>
        <w:t>取得</w:t>
      </w:r>
      <w:r>
        <w:rPr>
          <w:rFonts w:hint="eastAsia"/>
        </w:rPr>
        <w:t>主修专业毕业资格和学位授予资格，同时达到辅修学士学位培养方案的各项要求</w:t>
      </w:r>
      <w:r>
        <w:rPr>
          <w:rFonts w:hint="eastAsia"/>
        </w:rPr>
        <w:t>，并经辅修开设院系本科教育与学位专门委员会审议通过，方可申请辅修专业证书和辅修学士学位证书。</w:t>
      </w:r>
      <w:r>
        <w:rPr>
          <w:rFonts w:ascii="仿宋_GB2312" w:hAnsi="宋体" w:hint="eastAsia"/>
          <w:szCs w:val="32"/>
        </w:rPr>
        <w:t>辅修学士学位在主修学士学位证书中予以注明，不单独发放学位证书。</w:t>
      </w:r>
    </w:p>
    <w:p w:rsidR="00781C3D" w:rsidP="00781C3D">
      <w:pPr>
        <w:ind w:firstLine="640" w:firstLineChars="200"/>
        <w:jc w:val="both"/>
      </w:pPr>
      <w:r>
        <w:rPr>
          <w:rFonts w:hint="eastAsia"/>
        </w:rPr>
        <w:t>（三）未达到辅修学士学位培养要求，</w:t>
      </w:r>
      <w:r>
        <w:t>但</w:t>
      </w:r>
      <w:r>
        <w:rPr>
          <w:rFonts w:hint="eastAsia"/>
        </w:rPr>
        <w:t>已达到辅修专业或微专业培养方案的各项要求者，可申请将辅修学士学位转为辅修专业或微专业，并申请辅修专业证书或微专业证书。</w:t>
      </w:r>
    </w:p>
    <w:p w:rsidR="00781C3D" w:rsidP="00781C3D">
      <w:pPr>
        <w:ind w:firstLine="640" w:firstLineChars="200"/>
        <w:jc w:val="both"/>
      </w:pPr>
      <w:r>
        <w:rPr>
          <w:rFonts w:hint="eastAsia"/>
        </w:rPr>
        <w:t>（四）未达到辅修专业培养要求，</w:t>
      </w:r>
      <w:r>
        <w:t>但</w:t>
      </w:r>
      <w:r>
        <w:rPr>
          <w:rFonts w:hint="eastAsia"/>
        </w:rPr>
        <w:t>已达到微专业培养方案的各项要求者，可申请将辅修专业转为微专业，</w:t>
      </w:r>
      <w:r>
        <w:t>并</w:t>
      </w:r>
      <w:r>
        <w:rPr>
          <w:rFonts w:hint="eastAsia"/>
        </w:rPr>
        <w:t>申请微专业证书。</w:t>
      </w:r>
    </w:p>
    <w:p w:rsidR="00781C3D" w:rsidP="00781C3D">
      <w:pPr>
        <w:ind w:firstLine="643"/>
        <w:jc w:val="both"/>
      </w:pPr>
      <w:r>
        <w:rPr>
          <w:rFonts w:hint="eastAsia"/>
          <w:b/>
        </w:rPr>
        <w:t>第三十八条</w:t>
      </w:r>
      <w:r>
        <w:t xml:space="preserve"> </w:t>
      </w:r>
      <w:r>
        <w:rPr>
          <w:rFonts w:hint="eastAsia"/>
        </w:rPr>
        <w:t xml:space="preserve"> </w:t>
      </w:r>
      <w:r>
        <w:rPr>
          <w:rFonts w:hint="eastAsia"/>
        </w:rPr>
        <w:t>辅修开设院系应在制订主修培养方案的同时，按程序制订辅修培养方案，经学校审</w:t>
      </w:r>
      <w:r>
        <w:rPr>
          <w:rFonts w:hint="eastAsia"/>
        </w:rPr>
        <w:t>批通过后实施。</w:t>
      </w:r>
    </w:p>
    <w:p w:rsidR="00781C3D" w:rsidP="00781C3D">
      <w:pPr>
        <w:ind w:firstLine="640" w:firstLineChars="200"/>
        <w:jc w:val="both"/>
      </w:pPr>
      <w:r>
        <w:rPr>
          <w:rFonts w:hint="eastAsia"/>
        </w:rPr>
        <w:t>辅修的学籍管理等有关工作由辅修开设院系负责。</w:t>
      </w:r>
    </w:p>
    <w:p w:rsidR="00781C3D" w:rsidP="00781C3D"/>
    <w:p w:rsidR="00781C3D" w:rsidP="00781C3D">
      <w:pPr>
        <w:pStyle w:val="Heading2"/>
        <w:adjustRightInd w:val="0"/>
        <w:spacing w:line="540" w:lineRule="exact"/>
        <w:contextualSpacing/>
        <w:rPr>
          <w:rFonts w:cs="Times New Roman"/>
        </w:rPr>
      </w:pPr>
      <w:r>
        <w:rPr>
          <w:rFonts w:cs="Times New Roman" w:hint="eastAsia"/>
        </w:rPr>
        <w:t>第八章</w:t>
      </w:r>
      <w:r>
        <w:rPr>
          <w:rFonts w:cs="Times New Roman"/>
        </w:rPr>
        <w:t xml:space="preserve">  </w:t>
      </w:r>
      <w:r>
        <w:rPr>
          <w:rFonts w:cs="Times New Roman" w:hint="eastAsia"/>
        </w:rPr>
        <w:t>转院系专业</w:t>
      </w:r>
    </w:p>
    <w:p w:rsidR="00781C3D" w:rsidP="00781C3D">
      <w:pPr>
        <w:ind w:firstLine="643"/>
        <w:jc w:val="both"/>
      </w:pPr>
      <w:r>
        <w:rPr>
          <w:rFonts w:hint="eastAsia"/>
          <w:b/>
        </w:rPr>
        <w:t>第三十九条</w:t>
      </w:r>
      <w:r>
        <w:t xml:space="preserve"> </w:t>
      </w:r>
      <w:r>
        <w:rPr>
          <w:rFonts w:hint="eastAsia"/>
        </w:rPr>
        <w:t>转院系专业工作每年由教务部统一组织。学生可在</w:t>
      </w:r>
      <w:r>
        <w:t>规定时间</w:t>
      </w:r>
      <w:r>
        <w:rPr>
          <w:rFonts w:hint="eastAsia"/>
        </w:rPr>
        <w:t>内</w:t>
      </w:r>
      <w:r>
        <w:t>提</w:t>
      </w:r>
      <w:r>
        <w:rPr>
          <w:rFonts w:hint="eastAsia"/>
        </w:rPr>
        <w:t>交</w:t>
      </w:r>
      <w:r>
        <w:t>申请，</w:t>
      </w:r>
      <w:r>
        <w:rPr>
          <w:rFonts w:hint="eastAsia"/>
        </w:rPr>
        <w:t>只能申请一个院系专业</w:t>
      </w:r>
      <w:r>
        <w:t>。</w:t>
      </w:r>
    </w:p>
    <w:p w:rsidR="00781C3D" w:rsidRPr="002C65BE" w:rsidP="002C65BE">
      <w:pPr>
        <w:ind w:firstLine="640" w:firstLineChars="200"/>
        <w:jc w:val="both"/>
      </w:pPr>
      <w:r>
        <w:rPr>
          <w:rFonts w:hint="eastAsia"/>
        </w:rPr>
        <w:t>接收院系对符合申请要求</w:t>
      </w:r>
      <w:r>
        <w:t>的</w:t>
      </w:r>
      <w:r>
        <w:rPr>
          <w:rFonts w:hint="eastAsia"/>
        </w:rPr>
        <w:t>学生进行考核</w:t>
      </w:r>
      <w:bookmarkStart w:id="8" w:name="_Hlk97809516"/>
      <w:r>
        <w:rPr>
          <w:rFonts w:hint="eastAsia"/>
        </w:rPr>
        <w:t>并确定拟接收学生名单，</w:t>
      </w:r>
      <w:bookmarkEnd w:id="8"/>
      <w:r>
        <w:rPr>
          <w:rFonts w:hint="eastAsia"/>
        </w:rPr>
        <w:t>经</w:t>
      </w:r>
      <w:r>
        <w:t>党政联席会</w:t>
      </w:r>
      <w:r>
        <w:rPr>
          <w:rFonts w:hint="eastAsia"/>
        </w:rPr>
        <w:t>审议通过后</w:t>
      </w:r>
      <w:r>
        <w:t>公示</w:t>
      </w:r>
      <w:r>
        <w:rPr>
          <w:rFonts w:hint="eastAsia"/>
        </w:rPr>
        <w:t>。公示无异议后，经</w:t>
      </w:r>
      <w:r>
        <w:t>教务部</w:t>
      </w:r>
      <w:r>
        <w:rPr>
          <w:rFonts w:hint="eastAsia"/>
        </w:rPr>
        <w:t>汇总</w:t>
      </w:r>
      <w:r>
        <w:t>复核</w:t>
      </w:r>
      <w:r>
        <w:rPr>
          <w:rFonts w:hint="eastAsia"/>
        </w:rPr>
        <w:t>，提请</w:t>
      </w:r>
      <w:r>
        <w:t>分管教学</w:t>
      </w:r>
      <w:r>
        <w:rPr>
          <w:rFonts w:hint="eastAsia"/>
        </w:rPr>
        <w:t>校</w:t>
      </w:r>
      <w:r>
        <w:t>领导审批</w:t>
      </w:r>
      <w:r>
        <w:rPr>
          <w:rFonts w:hint="eastAsia"/>
        </w:rPr>
        <w:t>后发文</w:t>
      </w:r>
      <w:r>
        <w:t>公布。</w:t>
      </w:r>
    </w:p>
    <w:p w:rsidR="00781C3D" w:rsidP="00781C3D">
      <w:pPr>
        <w:ind w:firstLine="643"/>
        <w:jc w:val="both"/>
      </w:pPr>
      <w:r>
        <w:rPr>
          <w:rFonts w:hint="eastAsia"/>
          <w:b/>
        </w:rPr>
        <w:t>第四十条</w:t>
      </w:r>
      <w:r>
        <w:rPr>
          <w:b/>
        </w:rPr>
        <w:t xml:space="preserve">  </w:t>
      </w:r>
      <w:r>
        <w:rPr>
          <w:rFonts w:hint="eastAsia"/>
        </w:rPr>
        <w:t>休学创业或退役后复学的学生，因自身情况需要转院系专业的，在同等条件下</w:t>
      </w:r>
      <w:bookmarkStart w:id="9" w:name="_Hlk97809408"/>
      <w:r>
        <w:rPr>
          <w:rFonts w:hint="eastAsia"/>
        </w:rPr>
        <w:t>各院系应当</w:t>
      </w:r>
      <w:bookmarkEnd w:id="9"/>
      <w:r>
        <w:rPr>
          <w:rFonts w:hint="eastAsia"/>
        </w:rPr>
        <w:t>优先考虑。</w:t>
      </w:r>
    </w:p>
    <w:p w:rsidR="00781C3D" w:rsidP="00781C3D">
      <w:pPr>
        <w:ind w:firstLine="643"/>
        <w:jc w:val="both"/>
      </w:pPr>
      <w:r>
        <w:rPr>
          <w:rFonts w:hint="eastAsia"/>
        </w:rPr>
        <w:t>有下列情况之一者，不允许转院系专业：</w:t>
      </w:r>
    </w:p>
    <w:p w:rsidR="00781C3D" w:rsidP="00781C3D">
      <w:pPr>
        <w:ind w:firstLine="640" w:firstLineChars="200"/>
        <w:jc w:val="both"/>
      </w:pPr>
      <w:r>
        <w:rPr>
          <w:rFonts w:hint="eastAsia"/>
        </w:rPr>
        <w:t>（一）招生时有明确规定不能转院</w:t>
      </w:r>
      <w:r>
        <w:rPr>
          <w:rFonts w:hint="eastAsia"/>
        </w:rPr>
        <w:t>系专业者；</w:t>
      </w:r>
    </w:p>
    <w:p w:rsidR="00781C3D" w:rsidP="00781C3D">
      <w:pPr>
        <w:ind w:firstLine="640" w:firstLineChars="200"/>
        <w:jc w:val="both"/>
      </w:pPr>
      <w:r>
        <w:rPr>
          <w:rFonts w:hint="eastAsia"/>
        </w:rPr>
        <w:t>（二）休学、保留学籍期间或达到退学条件者；</w:t>
      </w:r>
    </w:p>
    <w:p w:rsidR="00781C3D" w:rsidP="00781C3D">
      <w:pPr>
        <w:ind w:firstLine="640" w:firstLineChars="200"/>
        <w:jc w:val="both"/>
      </w:pPr>
      <w:r>
        <w:rPr>
          <w:rFonts w:hint="eastAsia"/>
        </w:rPr>
        <w:t>（三）其他规定不能转院系专业的情形。</w:t>
      </w:r>
    </w:p>
    <w:p w:rsidR="00781C3D" w:rsidP="00781C3D">
      <w:pPr>
        <w:ind w:firstLine="643"/>
        <w:jc w:val="both"/>
      </w:pPr>
      <w:r>
        <w:rPr>
          <w:rFonts w:hint="eastAsia"/>
          <w:b/>
        </w:rPr>
        <w:t>第四十一条</w:t>
      </w:r>
      <w:r>
        <w:rPr>
          <w:b/>
        </w:rPr>
        <w:t xml:space="preserve">  </w:t>
      </w:r>
      <w:r>
        <w:t>应征参加中国人民解放军（含中国人民武装警察部队）退役</w:t>
      </w:r>
      <w:r>
        <w:rPr>
          <w:rFonts w:hint="eastAsia"/>
        </w:rPr>
        <w:t>复学或恢复入学资格的学生申请转院系专业，</w:t>
      </w:r>
      <w:r>
        <w:t>可</w:t>
      </w:r>
      <w:r>
        <w:rPr>
          <w:rFonts w:hint="eastAsia"/>
        </w:rPr>
        <w:t>参加学校统一开展的</w:t>
      </w:r>
      <w:r>
        <w:t>转</w:t>
      </w:r>
      <w:r>
        <w:rPr>
          <w:rFonts w:hint="eastAsia"/>
        </w:rPr>
        <w:t>院系</w:t>
      </w:r>
      <w:r>
        <w:t>专业</w:t>
      </w:r>
      <w:r>
        <w:rPr>
          <w:rFonts w:hint="eastAsia"/>
        </w:rPr>
        <w:t>或专门开展的退役复学转院系专业。</w:t>
      </w:r>
    </w:p>
    <w:p w:rsidR="00781C3D" w:rsidP="00781C3D">
      <w:pPr>
        <w:ind w:firstLine="640" w:firstLineChars="200"/>
        <w:jc w:val="both"/>
      </w:pPr>
      <w:r>
        <w:rPr>
          <w:rFonts w:hint="eastAsia"/>
        </w:rPr>
        <w:t>退役复学转院系专业每年</w:t>
      </w:r>
      <w:r>
        <w:rPr>
          <w:rFonts w:hint="eastAsia"/>
        </w:rPr>
        <w:t>9</w:t>
      </w:r>
      <w:r>
        <w:rPr>
          <w:rFonts w:hint="eastAsia"/>
        </w:rPr>
        <w:t>月开展一次。由退役学生向学校人民武装部提出，只能</w:t>
      </w:r>
      <w:r>
        <w:t>申请一个</w:t>
      </w:r>
      <w:r>
        <w:rPr>
          <w:rFonts w:hint="eastAsia"/>
        </w:rPr>
        <w:t>院系</w:t>
      </w:r>
      <w:r>
        <w:t>专业</w:t>
      </w:r>
      <w:r>
        <w:rPr>
          <w:rFonts w:hint="eastAsia"/>
        </w:rPr>
        <w:t>。学校人民武装部对提出申请的学生进行资格审核后报教务部。接</w:t>
      </w:r>
      <w:r>
        <w:t>收院</w:t>
      </w:r>
      <w:r>
        <w:rPr>
          <w:rFonts w:hint="eastAsia"/>
        </w:rPr>
        <w:t>系</w:t>
      </w:r>
      <w:r>
        <w:t>和</w:t>
      </w:r>
      <w:r>
        <w:rPr>
          <w:rFonts w:hint="eastAsia"/>
        </w:rPr>
        <w:t>教务部按第三十九条规定完成审核</w:t>
      </w:r>
      <w:r>
        <w:t>程序</w:t>
      </w:r>
      <w:r>
        <w:rPr>
          <w:rFonts w:hint="eastAsia"/>
        </w:rPr>
        <w:t>。</w:t>
      </w:r>
    </w:p>
    <w:p w:rsidR="00781C3D" w:rsidP="00781C3D">
      <w:pPr>
        <w:ind w:firstLine="643"/>
        <w:jc w:val="both"/>
      </w:pPr>
      <w:r>
        <w:rPr>
          <w:rFonts w:hint="eastAsia"/>
          <w:b/>
        </w:rPr>
        <w:t>第四十二条</w:t>
      </w:r>
      <w:r>
        <w:rPr>
          <w:rFonts w:hint="eastAsia"/>
          <w:b/>
        </w:rPr>
        <w:t xml:space="preserve">  </w:t>
      </w:r>
      <w:r>
        <w:rPr>
          <w:rFonts w:hint="eastAsia"/>
        </w:rPr>
        <w:t>已</w:t>
      </w:r>
      <w:r>
        <w:t>转</w:t>
      </w:r>
      <w:r>
        <w:rPr>
          <w:rFonts w:hint="eastAsia"/>
        </w:rPr>
        <w:t>院系</w:t>
      </w:r>
      <w:r>
        <w:t>专业学生必须参加原专业当学期的期末</w:t>
      </w:r>
      <w:r>
        <w:t>考试。当学期期末考试成绩不影响转</w:t>
      </w:r>
      <w:r>
        <w:rPr>
          <w:rFonts w:hint="eastAsia"/>
        </w:rPr>
        <w:t>院系</w:t>
      </w:r>
      <w:r>
        <w:t>专业结果。</w:t>
      </w:r>
      <w:r>
        <w:rPr>
          <w:rFonts w:ascii="仿宋_GB2312" w:hAnsi="宋体" w:hint="eastAsia"/>
        </w:rPr>
        <w:t>如学生</w:t>
      </w:r>
      <w:r>
        <w:rPr>
          <w:rFonts w:ascii="仿宋_GB2312" w:hAnsi="宋体"/>
        </w:rPr>
        <w:t>原</w:t>
      </w:r>
      <w:r>
        <w:rPr>
          <w:rFonts w:ascii="仿宋_GB2312" w:hAnsi="宋体" w:hint="eastAsia"/>
        </w:rPr>
        <w:t>专业设置辅修，</w:t>
      </w:r>
      <w:r>
        <w:t>学生可申请将原专业作为辅修</w:t>
      </w:r>
      <w:r>
        <w:rPr>
          <w:rFonts w:hint="eastAsia"/>
        </w:rPr>
        <w:t>，按辅修异动程序进行办理。</w:t>
      </w:r>
    </w:p>
    <w:p w:rsidR="00781C3D" w:rsidP="00781C3D">
      <w:pPr>
        <w:ind w:firstLine="640" w:firstLineChars="200"/>
        <w:jc w:val="both"/>
      </w:pPr>
      <w:r>
        <w:t>学生</w:t>
      </w:r>
      <w:r>
        <w:rPr>
          <w:rFonts w:hint="eastAsia"/>
        </w:rPr>
        <w:t>转入</w:t>
      </w:r>
      <w:r>
        <w:t>新</w:t>
      </w:r>
      <w:r>
        <w:rPr>
          <w:rFonts w:hint="eastAsia"/>
        </w:rPr>
        <w:t>院系</w:t>
      </w:r>
      <w:r>
        <w:t>专业后须按新</w:t>
      </w:r>
      <w:r>
        <w:rPr>
          <w:rFonts w:hint="eastAsia"/>
        </w:rPr>
        <w:t>院系</w:t>
      </w:r>
      <w:r>
        <w:t>专业的培养方案</w:t>
      </w:r>
      <w:r>
        <w:rPr>
          <w:rFonts w:hint="eastAsia"/>
        </w:rPr>
        <w:t>修读</w:t>
      </w:r>
      <w:r>
        <w:t>课程</w:t>
      </w:r>
      <w:r>
        <w:rPr>
          <w:rFonts w:hint="eastAsia"/>
        </w:rPr>
        <w:t>，按新院系专业学费标准缴纳学费，</w:t>
      </w:r>
      <w:r>
        <w:t>毕业资格和学位授予</w:t>
      </w:r>
      <w:r>
        <w:rPr>
          <w:rFonts w:hint="eastAsia"/>
        </w:rPr>
        <w:t>资格</w:t>
      </w:r>
      <w:r>
        <w:t>应按照</w:t>
      </w:r>
      <w:r>
        <w:rPr>
          <w:rFonts w:hint="eastAsia"/>
        </w:rPr>
        <w:t>新院系</w:t>
      </w:r>
      <w:r>
        <w:t>专业的要求审核。</w:t>
      </w:r>
    </w:p>
    <w:p w:rsidR="00781C3D" w:rsidP="00781C3D">
      <w:pPr>
        <w:ind w:firstLine="643"/>
        <w:jc w:val="both"/>
      </w:pPr>
      <w:r>
        <w:rPr>
          <w:rFonts w:hint="eastAsia"/>
          <w:b/>
        </w:rPr>
        <w:t>第四十三条</w:t>
      </w:r>
      <w:r>
        <w:rPr>
          <w:b/>
        </w:rPr>
        <w:t xml:space="preserve">  </w:t>
      </w:r>
      <w:r>
        <w:rPr>
          <w:rFonts w:hint="eastAsia"/>
        </w:rPr>
        <w:t>院系应制定转院系专业实施细则，建立公平、公正的考核标准和程序，健全公示制度。相关实施细则报教务部审核备案后实施。</w:t>
      </w:r>
    </w:p>
    <w:p w:rsidR="00781C3D" w:rsidP="00781C3D">
      <w:pPr>
        <w:ind w:firstLine="640" w:firstLineChars="200"/>
        <w:jc w:val="both"/>
      </w:pPr>
      <w:r>
        <w:rPr>
          <w:rFonts w:hint="eastAsia"/>
        </w:rPr>
        <w:t>院系负责拟定</w:t>
      </w:r>
      <w:r>
        <w:t>转</w:t>
      </w:r>
      <w:r>
        <w:rPr>
          <w:rFonts w:hint="eastAsia"/>
        </w:rPr>
        <w:t>院系</w:t>
      </w:r>
      <w:r>
        <w:t>专业</w:t>
      </w:r>
      <w:r>
        <w:rPr>
          <w:rFonts w:hint="eastAsia"/>
        </w:rPr>
        <w:t>接收</w:t>
      </w:r>
      <w:r>
        <w:t>计划，</w:t>
      </w:r>
      <w:r>
        <w:rPr>
          <w:rFonts w:hint="eastAsia"/>
        </w:rPr>
        <w:t>由</w:t>
      </w:r>
      <w:r>
        <w:t>教务</w:t>
      </w:r>
      <w:r>
        <w:rPr>
          <w:rFonts w:hint="eastAsia"/>
        </w:rPr>
        <w:t>部审核汇总，</w:t>
      </w:r>
      <w:r>
        <w:t>报</w:t>
      </w:r>
      <w:r>
        <w:rPr>
          <w:rFonts w:hint="eastAsia"/>
        </w:rPr>
        <w:t>分管教学校领导</w:t>
      </w:r>
      <w:r>
        <w:t>审批</w:t>
      </w:r>
      <w:r>
        <w:rPr>
          <w:rFonts w:hint="eastAsia"/>
        </w:rPr>
        <w:t>通过</w:t>
      </w:r>
      <w:r>
        <w:t>后</w:t>
      </w:r>
      <w:r>
        <w:rPr>
          <w:rFonts w:hint="eastAsia"/>
        </w:rPr>
        <w:t>公布</w:t>
      </w:r>
      <w:r>
        <w:t>。</w:t>
      </w:r>
      <w:r>
        <w:rPr>
          <w:rFonts w:hint="eastAsia"/>
        </w:rPr>
        <w:t>各专业（类）申请转出的学生人数不受限制，转入的学生人数应控制在本专业（类）一年级在读学生人数的</w:t>
      </w:r>
      <w:r>
        <w:rPr>
          <w:rFonts w:hint="eastAsia"/>
        </w:rPr>
        <w:t>30%</w:t>
      </w:r>
      <w:r>
        <w:rPr>
          <w:rFonts w:hint="eastAsia"/>
        </w:rPr>
        <w:t>以内。</w:t>
      </w:r>
    </w:p>
    <w:p w:rsidR="00781C3D" w:rsidP="00781C3D"/>
    <w:p w:rsidR="00781C3D" w:rsidP="00781C3D">
      <w:pPr>
        <w:pStyle w:val="Heading2"/>
        <w:adjustRightInd w:val="0"/>
        <w:spacing w:line="540" w:lineRule="exact"/>
        <w:contextualSpacing/>
        <w:rPr>
          <w:rFonts w:cs="Times New Roman"/>
        </w:rPr>
      </w:pPr>
      <w:r>
        <w:rPr>
          <w:rFonts w:cs="Times New Roman" w:hint="eastAsia"/>
        </w:rPr>
        <w:t>第九章</w:t>
      </w:r>
      <w:r>
        <w:rPr>
          <w:rFonts w:cs="Times New Roman"/>
        </w:rPr>
        <w:t xml:space="preserve">  </w:t>
      </w:r>
      <w:r>
        <w:rPr>
          <w:rFonts w:cs="Times New Roman" w:hint="eastAsia"/>
        </w:rPr>
        <w:t>转学</w:t>
      </w:r>
    </w:p>
    <w:p w:rsidR="00781C3D" w:rsidP="00781C3D">
      <w:pPr>
        <w:ind w:firstLine="643"/>
        <w:jc w:val="both"/>
        <w:rPr>
          <w:b/>
        </w:rPr>
      </w:pPr>
      <w:r>
        <w:rPr>
          <w:b/>
        </w:rPr>
        <w:t>第</w:t>
      </w:r>
      <w:r>
        <w:rPr>
          <w:rFonts w:hint="eastAsia"/>
          <w:b/>
        </w:rPr>
        <w:t>四十四</w:t>
      </w:r>
      <w:r>
        <w:rPr>
          <w:b/>
        </w:rPr>
        <w:t>条</w:t>
      </w:r>
      <w:r>
        <w:rPr>
          <w:b/>
        </w:rPr>
        <w:t xml:space="preserve">  </w:t>
      </w:r>
      <w:r>
        <w:rPr>
          <w:rFonts w:hint="eastAsia"/>
        </w:rPr>
        <w:t>学生应当在被录取学校完成学业，如患病或者确有特殊困难，无法继续在本校学习的，可申请转学。其中患病学生需提供经转出学校、拟转入学校两校指定医院（三级甲等医院或者法律法规规定的医疗机构）检查证明。特殊困难一般指因家庭有特殊情况，确需学生本人就近照顾的。</w:t>
      </w:r>
    </w:p>
    <w:p w:rsidR="00781C3D" w:rsidP="00781C3D">
      <w:pPr>
        <w:ind w:firstLine="640" w:firstLineChars="200"/>
        <w:jc w:val="both"/>
      </w:pPr>
      <w:r>
        <w:rPr>
          <w:rFonts w:hint="eastAsia"/>
        </w:rPr>
        <w:t>申请转学的全日制普通本科生高考分数应达到拟转入学校相关专业在生源地相应年份的高考录取分数。</w:t>
      </w:r>
    </w:p>
    <w:p w:rsidR="00781C3D" w:rsidP="00781C3D">
      <w:pPr>
        <w:ind w:firstLine="643"/>
        <w:jc w:val="both"/>
      </w:pPr>
      <w:r>
        <w:rPr>
          <w:rFonts w:hint="eastAsia"/>
          <w:b/>
        </w:rPr>
        <w:t>第四十五条</w:t>
      </w:r>
      <w:r>
        <w:t xml:space="preserve">  </w:t>
      </w:r>
      <w:r>
        <w:rPr>
          <w:rFonts w:hint="eastAsia"/>
        </w:rPr>
        <w:t>学生有下列情形之</w:t>
      </w:r>
      <w:r>
        <w:rPr>
          <w:rFonts w:hint="eastAsia"/>
        </w:rPr>
        <w:t>一，不得转学：</w:t>
      </w:r>
    </w:p>
    <w:p w:rsidR="00781C3D" w:rsidP="00781C3D">
      <w:pPr>
        <w:ind w:firstLine="640" w:firstLineChars="200"/>
        <w:jc w:val="both"/>
      </w:pPr>
      <w:r>
        <w:rPr>
          <w:rFonts w:hint="eastAsia"/>
        </w:rPr>
        <w:t>（一）入学未满一学期或者毕业前一年的；</w:t>
      </w:r>
    </w:p>
    <w:p w:rsidR="00781C3D" w:rsidP="00781C3D">
      <w:pPr>
        <w:ind w:firstLine="640" w:firstLineChars="200"/>
        <w:jc w:val="both"/>
      </w:pPr>
      <w:r>
        <w:rPr>
          <w:rFonts w:hint="eastAsia"/>
        </w:rPr>
        <w:t>（二）高考分数低于拟转入学校相关专业同一生源地相应年份录取分数的；</w:t>
      </w:r>
    </w:p>
    <w:p w:rsidR="00781C3D" w:rsidP="00781C3D">
      <w:pPr>
        <w:ind w:firstLine="640" w:firstLineChars="200"/>
        <w:jc w:val="both"/>
      </w:pPr>
      <w:r>
        <w:rPr>
          <w:rFonts w:hint="eastAsia"/>
        </w:rPr>
        <w:t>（三）由低学历层次转为高学历层次的；</w:t>
      </w:r>
    </w:p>
    <w:p w:rsidR="00781C3D" w:rsidP="00781C3D">
      <w:pPr>
        <w:ind w:firstLine="640" w:firstLineChars="200"/>
        <w:jc w:val="both"/>
      </w:pPr>
      <w:r>
        <w:rPr>
          <w:rFonts w:hint="eastAsia"/>
        </w:rPr>
        <w:t>（四）以定向就业招生录取的；</w:t>
      </w:r>
    </w:p>
    <w:p w:rsidR="00781C3D" w:rsidP="00781C3D">
      <w:pPr>
        <w:ind w:firstLine="640" w:firstLineChars="200"/>
        <w:jc w:val="both"/>
      </w:pPr>
      <w:r>
        <w:rPr>
          <w:rFonts w:hint="eastAsia"/>
        </w:rPr>
        <w:t>（五）无正当转学理由的。</w:t>
      </w:r>
    </w:p>
    <w:p w:rsidR="00781C3D" w:rsidP="00781C3D">
      <w:pPr>
        <w:ind w:firstLine="643"/>
        <w:jc w:val="both"/>
      </w:pPr>
      <w:r>
        <w:rPr>
          <w:rFonts w:hint="eastAsia"/>
          <w:b/>
        </w:rPr>
        <w:t>第四十六条</w:t>
      </w:r>
      <w:r>
        <w:t xml:space="preserve">  </w:t>
      </w:r>
      <w:r>
        <w:rPr>
          <w:rFonts w:hint="eastAsia"/>
        </w:rPr>
        <w:t>申请</w:t>
      </w:r>
      <w:r>
        <w:t>转出我校的学生，</w:t>
      </w:r>
      <w:r>
        <w:rPr>
          <w:rFonts w:hint="eastAsia"/>
        </w:rPr>
        <w:t>由</w:t>
      </w:r>
      <w:r>
        <w:t>本人向所在</w:t>
      </w:r>
      <w:r>
        <w:rPr>
          <w:rFonts w:hint="eastAsia"/>
        </w:rPr>
        <w:t>院系</w:t>
      </w:r>
      <w:r>
        <w:t>提出书面申请，</w:t>
      </w:r>
      <w:r>
        <w:rPr>
          <w:rFonts w:hint="eastAsia"/>
        </w:rPr>
        <w:t>填写</w:t>
      </w:r>
      <w:r>
        <w:t>《广东省普通高校学生转学备案表》并</w:t>
      </w:r>
      <w:r>
        <w:rPr>
          <w:rFonts w:hint="eastAsia"/>
        </w:rPr>
        <w:t>附</w:t>
      </w:r>
      <w:r>
        <w:t>相应证明材料，经</w:t>
      </w:r>
      <w:r>
        <w:rPr>
          <w:rFonts w:hint="eastAsia"/>
        </w:rPr>
        <w:t>所在院系</w:t>
      </w:r>
      <w:r>
        <w:t>本科教育与学位专门委员会讨论同意后</w:t>
      </w:r>
      <w:r>
        <w:rPr>
          <w:rFonts w:hint="eastAsia"/>
        </w:rPr>
        <w:t>，</w:t>
      </w:r>
      <w:r>
        <w:t>报教务部</w:t>
      </w:r>
      <w:r>
        <w:rPr>
          <w:rFonts w:hint="eastAsia"/>
        </w:rPr>
        <w:t>审核，经公示无异议后，由分管教学校领导审批，</w:t>
      </w:r>
      <w:r>
        <w:t>并</w:t>
      </w:r>
      <w:r>
        <w:rPr>
          <w:rFonts w:hint="eastAsia"/>
        </w:rPr>
        <w:t>在</w:t>
      </w:r>
      <w:r>
        <w:t>《</w:t>
      </w:r>
      <w:r>
        <w:rPr>
          <w:rFonts w:hint="eastAsia"/>
        </w:rPr>
        <w:t>备案</w:t>
      </w:r>
      <w:r>
        <w:t>表》</w:t>
      </w:r>
      <w:r>
        <w:rPr>
          <w:rFonts w:hint="eastAsia"/>
        </w:rPr>
        <w:t>签署</w:t>
      </w:r>
      <w:r>
        <w:t>意见。</w:t>
      </w:r>
      <w:r>
        <w:rPr>
          <w:rFonts w:hint="eastAsia"/>
        </w:rPr>
        <w:t>转</w:t>
      </w:r>
      <w:r>
        <w:t>学集中受理时间</w:t>
      </w:r>
      <w:r>
        <w:rPr>
          <w:rFonts w:hint="eastAsia"/>
        </w:rPr>
        <w:t>为</w:t>
      </w:r>
      <w:r>
        <w:t>每年</w:t>
      </w:r>
      <w:r>
        <w:t>3</w:t>
      </w:r>
      <w:r>
        <w:t>月</w:t>
      </w:r>
      <w:r>
        <w:rPr>
          <w:rFonts w:hint="eastAsia"/>
        </w:rPr>
        <w:t>和</w:t>
      </w:r>
      <w:r>
        <w:t>9</w:t>
      </w:r>
      <w:r>
        <w:t>月。</w:t>
      </w:r>
    </w:p>
    <w:p w:rsidR="00781C3D" w:rsidP="00781C3D">
      <w:pPr>
        <w:ind w:firstLine="643"/>
        <w:jc w:val="both"/>
      </w:pPr>
      <w:bookmarkStart w:id="10" w:name="_Hlk97810433"/>
      <w:r>
        <w:rPr>
          <w:rFonts w:hint="eastAsia"/>
          <w:b/>
        </w:rPr>
        <w:t>第四十七条</w:t>
      </w:r>
      <w:r>
        <w:t xml:space="preserve">  </w:t>
      </w:r>
      <w:r>
        <w:t>拟转入我校的学生，教务部审核转学条件及相关证明，对符合</w:t>
      </w:r>
      <w:r>
        <w:rPr>
          <w:rFonts w:hint="eastAsia"/>
        </w:rPr>
        <w:t>我</w:t>
      </w:r>
      <w:r>
        <w:t>校培养要求的，经</w:t>
      </w:r>
      <w:r>
        <w:rPr>
          <w:rFonts w:hint="eastAsia"/>
        </w:rPr>
        <w:t>我校本科招生工作领导小组</w:t>
      </w:r>
      <w:r>
        <w:t>同意，</w:t>
      </w:r>
      <w:r>
        <w:rPr>
          <w:rFonts w:hint="eastAsia"/>
        </w:rPr>
        <w:t>由拟转入院系</w:t>
      </w:r>
      <w:r>
        <w:t>本科教育与学位专门委员会</w:t>
      </w:r>
      <w:r>
        <w:rPr>
          <w:rFonts w:hint="eastAsia"/>
        </w:rPr>
        <w:t>研究</w:t>
      </w:r>
      <w:r>
        <w:t>。</w:t>
      </w:r>
      <w:r>
        <w:rPr>
          <w:rFonts w:hint="eastAsia"/>
        </w:rPr>
        <w:t>院系本科教育与学位专门委员会研究同意的，由教务部提请</w:t>
      </w:r>
      <w:r>
        <w:t>学校校长办公会研究决定</w:t>
      </w:r>
      <w:r>
        <w:rPr>
          <w:rFonts w:hint="eastAsia"/>
        </w:rPr>
        <w:t>。学校校长办公会研究同意，经</w:t>
      </w:r>
      <w:r>
        <w:t>公示无异议后，由校长签署接收函</w:t>
      </w:r>
      <w:r>
        <w:rPr>
          <w:rFonts w:hint="eastAsia"/>
        </w:rPr>
        <w:t>并</w:t>
      </w:r>
      <w:r>
        <w:t>在《</w:t>
      </w:r>
      <w:r>
        <w:rPr>
          <w:rFonts w:hint="eastAsia"/>
        </w:rPr>
        <w:t>备案表</w:t>
      </w:r>
      <w:r>
        <w:t>》</w:t>
      </w:r>
      <w:r>
        <w:rPr>
          <w:rFonts w:hint="eastAsia"/>
        </w:rPr>
        <w:t>签署</w:t>
      </w:r>
      <w:r>
        <w:t>意见。</w:t>
      </w:r>
    </w:p>
    <w:p w:rsidR="00781C3D" w:rsidP="00781C3D">
      <w:pPr>
        <w:ind w:firstLine="643"/>
        <w:jc w:val="both"/>
      </w:pPr>
      <w:r>
        <w:rPr>
          <w:rFonts w:hint="eastAsia"/>
          <w:b/>
        </w:rPr>
        <w:t>第四十八条</w:t>
      </w:r>
      <w:r>
        <w:t xml:space="preserve">  </w:t>
      </w:r>
      <w:r>
        <w:t>对经</w:t>
      </w:r>
      <w:r>
        <w:rPr>
          <w:rFonts w:hint="eastAsia"/>
        </w:rPr>
        <w:t>省</w:t>
      </w:r>
      <w:r>
        <w:t>教育</w:t>
      </w:r>
      <w:r>
        <w:rPr>
          <w:rFonts w:hint="eastAsia"/>
        </w:rPr>
        <w:t>行政</w:t>
      </w:r>
      <w:r>
        <w:t>主管部门备案的转学的学生，由教务部</w:t>
      </w:r>
      <w:r>
        <w:rPr>
          <w:rFonts w:hint="eastAsia"/>
        </w:rPr>
        <w:t>通知</w:t>
      </w:r>
      <w:r>
        <w:t>学生</w:t>
      </w:r>
      <w:r>
        <w:rPr>
          <w:rFonts w:hint="eastAsia"/>
        </w:rPr>
        <w:t>办理</w:t>
      </w:r>
      <w:r>
        <w:t>转学手续。未经备案的，学校不办理转学手续，学生不能提前到拟转入学校就读。</w:t>
      </w:r>
    </w:p>
    <w:bookmarkEnd w:id="10"/>
    <w:p w:rsidR="00781C3D" w:rsidP="00781C3D"/>
    <w:p w:rsidR="00781C3D" w:rsidP="00781C3D">
      <w:pPr>
        <w:pStyle w:val="Heading2"/>
        <w:adjustRightInd w:val="0"/>
        <w:spacing w:line="540" w:lineRule="exact"/>
        <w:contextualSpacing/>
        <w:rPr>
          <w:rFonts w:cs="Times New Roman"/>
        </w:rPr>
      </w:pPr>
      <w:r>
        <w:rPr>
          <w:rFonts w:cs="Times New Roman" w:hint="eastAsia"/>
        </w:rPr>
        <w:t>第十章</w:t>
      </w:r>
      <w:r>
        <w:rPr>
          <w:rFonts w:cs="Times New Roman"/>
        </w:rPr>
        <w:t xml:space="preserve">  </w:t>
      </w:r>
      <w:r>
        <w:rPr>
          <w:rFonts w:cs="Times New Roman" w:hint="eastAsia"/>
        </w:rPr>
        <w:t>休学与复学</w:t>
      </w:r>
    </w:p>
    <w:p w:rsidR="00781C3D" w:rsidP="00781C3D">
      <w:pPr>
        <w:ind w:firstLine="643"/>
        <w:jc w:val="both"/>
      </w:pPr>
      <w:r>
        <w:rPr>
          <w:rFonts w:hint="eastAsia"/>
          <w:b/>
        </w:rPr>
        <w:t>第四十九条</w:t>
      </w:r>
      <w:r>
        <w:t xml:space="preserve">  </w:t>
      </w:r>
      <w:r>
        <w:rPr>
          <w:rFonts w:hint="eastAsia"/>
        </w:rPr>
        <w:t>学生有下列情况之一者，应当休学：</w:t>
      </w:r>
    </w:p>
    <w:p w:rsidR="00781C3D" w:rsidP="00781C3D">
      <w:pPr>
        <w:ind w:firstLine="640" w:firstLineChars="200"/>
        <w:jc w:val="both"/>
      </w:pPr>
      <w:r>
        <w:rPr>
          <w:rFonts w:hint="eastAsia"/>
        </w:rPr>
        <w:t>（一）因伤、病经校区（园）门诊部或者指定医院诊断，确需停课治疗、休养的时间超过一学期总学时三分之一的；</w:t>
      </w:r>
    </w:p>
    <w:p w:rsidR="00781C3D" w:rsidP="00781C3D">
      <w:pPr>
        <w:ind w:firstLine="640" w:firstLineChars="200"/>
        <w:jc w:val="both"/>
      </w:pPr>
      <w:r>
        <w:rPr>
          <w:rFonts w:hint="eastAsia"/>
        </w:rPr>
        <w:t>（二）一学期内经学校批准的长假时间超过该学期总学时三分之一的；</w:t>
      </w:r>
    </w:p>
    <w:p w:rsidR="00781C3D" w:rsidP="00781C3D">
      <w:pPr>
        <w:ind w:firstLine="640" w:firstLineChars="200"/>
        <w:jc w:val="both"/>
      </w:pPr>
      <w:r>
        <w:rPr>
          <w:rFonts w:hint="eastAsia"/>
        </w:rPr>
        <w:t>（三）学生发生伤害自身、危害他人安全的行为的；</w:t>
      </w:r>
    </w:p>
    <w:p w:rsidR="00781C3D" w:rsidP="00781C3D">
      <w:pPr>
        <w:ind w:firstLine="640" w:firstLineChars="200"/>
        <w:jc w:val="both"/>
      </w:pPr>
      <w:r>
        <w:rPr>
          <w:rFonts w:hint="eastAsia"/>
        </w:rPr>
        <w:t>（四）有其他特殊原因需要休学或学校认为应当休学的。</w:t>
      </w:r>
    </w:p>
    <w:p w:rsidR="00781C3D" w:rsidP="00781C3D">
      <w:pPr>
        <w:ind w:firstLine="643"/>
        <w:jc w:val="both"/>
      </w:pPr>
      <w:r>
        <w:rPr>
          <w:rFonts w:hint="eastAsia"/>
          <w:b/>
        </w:rPr>
        <w:t>第五十条</w:t>
      </w:r>
      <w:r>
        <w:t xml:space="preserve">  </w:t>
      </w:r>
      <w:r>
        <w:rPr>
          <w:rFonts w:hint="eastAsia"/>
        </w:rPr>
        <w:t>凡未取得学籍的学生不得办理休学。在籍学生因个人或家庭等合理原因，可申请休学，一般以一年为期，经所在院系批准后，可连续或者多次休学，但在籍时间不得</w:t>
      </w:r>
      <w:r>
        <w:t>超过最长学习年限</w:t>
      </w:r>
      <w:r>
        <w:rPr>
          <w:rFonts w:hint="eastAsia"/>
        </w:rPr>
        <w:t>。</w:t>
      </w:r>
    </w:p>
    <w:p w:rsidR="00781C3D" w:rsidP="00781C3D">
      <w:pPr>
        <w:ind w:firstLine="640" w:firstLineChars="200"/>
        <w:jc w:val="both"/>
      </w:pPr>
      <w:r>
        <w:rPr>
          <w:rFonts w:hint="eastAsia"/>
        </w:rPr>
        <w:t>学生申请休学，应当向所在院系提交书</w:t>
      </w:r>
      <w:r>
        <w:rPr>
          <w:rFonts w:hint="eastAsia"/>
        </w:rPr>
        <w:t>面申请，并附有关证明，因病申请休学须附校区（园）门诊部或者指定医院证明，由校区（园）门诊部审批并签署意见。休学申请经院系批准后，报教务部备案。</w:t>
      </w:r>
    </w:p>
    <w:p w:rsidR="00781C3D" w:rsidP="00781C3D">
      <w:pPr>
        <w:ind w:firstLine="643"/>
        <w:jc w:val="both"/>
      </w:pPr>
      <w:r>
        <w:rPr>
          <w:rFonts w:hint="eastAsia"/>
          <w:b/>
        </w:rPr>
        <w:t>第五十一条</w:t>
      </w:r>
      <w:r>
        <w:t xml:space="preserve">  </w:t>
      </w:r>
      <w:r>
        <w:rPr>
          <w:rFonts w:hint="eastAsia"/>
        </w:rPr>
        <w:t>在校生应征参加中国人民解放军（含中国人民武装警察部队），保留其学籍至退役后两年。</w:t>
      </w:r>
    </w:p>
    <w:p w:rsidR="00781C3D" w:rsidP="00781C3D">
      <w:pPr>
        <w:ind w:firstLine="640" w:firstLineChars="200"/>
        <w:jc w:val="both"/>
      </w:pPr>
      <w:r>
        <w:rPr>
          <w:rFonts w:hint="eastAsia"/>
        </w:rPr>
        <w:t>学生参加学校组织的跨校联合培养项目，在联合培养学校学习期间，学校为其保留学籍。</w:t>
      </w:r>
    </w:p>
    <w:p w:rsidR="00781C3D" w:rsidP="00781C3D">
      <w:pPr>
        <w:ind w:firstLine="643"/>
        <w:jc w:val="both"/>
      </w:pPr>
      <w:r>
        <w:rPr>
          <w:rFonts w:hint="eastAsia"/>
          <w:b/>
        </w:rPr>
        <w:t>第五十二条</w:t>
      </w:r>
      <w:r>
        <w:t xml:space="preserve">  </w:t>
      </w:r>
      <w:r>
        <w:rPr>
          <w:rFonts w:hint="eastAsia"/>
        </w:rPr>
        <w:t>休学学生的权利义务</w:t>
      </w:r>
    </w:p>
    <w:p w:rsidR="00781C3D" w:rsidP="00781C3D">
      <w:pPr>
        <w:ind w:firstLine="640" w:firstLineChars="200"/>
        <w:jc w:val="both"/>
        <w:rPr>
          <w:b/>
        </w:rPr>
      </w:pPr>
      <w:r>
        <w:rPr>
          <w:rFonts w:hint="eastAsia"/>
        </w:rPr>
        <w:t>（一）休学学生应当办理休学手续并及时离校，不得在学校学生宿舍住宿，也不得随班听课或者参加考试，学校应当保留其学籍；</w:t>
      </w:r>
    </w:p>
    <w:p w:rsidR="00781C3D" w:rsidP="00781C3D">
      <w:pPr>
        <w:ind w:firstLine="640" w:firstLineChars="200"/>
        <w:jc w:val="both"/>
      </w:pPr>
      <w:r>
        <w:rPr>
          <w:rFonts w:hint="eastAsia"/>
        </w:rPr>
        <w:t>（二）休学学生已考核课程成绩有效，已修但尚</w:t>
      </w:r>
      <w:r>
        <w:rPr>
          <w:rFonts w:hint="eastAsia"/>
        </w:rPr>
        <w:t>未考核的课程可以办理休学退课；</w:t>
      </w:r>
    </w:p>
    <w:p w:rsidR="00781C3D" w:rsidP="00781C3D">
      <w:pPr>
        <w:ind w:firstLine="640" w:firstLineChars="200"/>
        <w:jc w:val="both"/>
      </w:pPr>
      <w:r>
        <w:rPr>
          <w:rFonts w:hint="eastAsia"/>
        </w:rPr>
        <w:t>（三）休学期间，学生不享受在校学生的待遇；</w:t>
      </w:r>
    </w:p>
    <w:p w:rsidR="00781C3D" w:rsidP="00781C3D">
      <w:pPr>
        <w:ind w:firstLine="640" w:firstLineChars="200"/>
        <w:jc w:val="both"/>
      </w:pPr>
      <w:r>
        <w:rPr>
          <w:rFonts w:hint="eastAsia"/>
        </w:rPr>
        <w:t>（四）因病休学的，学生应当回家疗养，病休期间的医疗费用按有关医保规定执行；</w:t>
      </w:r>
    </w:p>
    <w:p w:rsidR="00781C3D" w:rsidP="00781C3D">
      <w:pPr>
        <w:ind w:firstLine="640" w:firstLineChars="200"/>
        <w:jc w:val="both"/>
      </w:pPr>
      <w:r>
        <w:rPr>
          <w:rFonts w:hint="eastAsia"/>
        </w:rPr>
        <w:t>（五）休学回家的，学生应当自理往返路费；</w:t>
      </w:r>
    </w:p>
    <w:p w:rsidR="00781C3D" w:rsidP="00781C3D">
      <w:pPr>
        <w:ind w:firstLine="640" w:firstLineChars="200"/>
        <w:jc w:val="both"/>
      </w:pPr>
      <w:r>
        <w:rPr>
          <w:rFonts w:hint="eastAsia"/>
        </w:rPr>
        <w:t>（六）学校不对学生休学期间发生的事故负责；</w:t>
      </w:r>
    </w:p>
    <w:p w:rsidR="00781C3D" w:rsidP="00781C3D">
      <w:pPr>
        <w:ind w:firstLine="640" w:firstLineChars="200"/>
        <w:jc w:val="both"/>
      </w:pPr>
      <w:r>
        <w:rPr>
          <w:rFonts w:hint="eastAsia"/>
        </w:rPr>
        <w:t>（七）休学学生可按照学校相关规定申请复学。</w:t>
      </w:r>
    </w:p>
    <w:p w:rsidR="00781C3D" w:rsidP="00781C3D">
      <w:pPr>
        <w:ind w:firstLine="643"/>
        <w:jc w:val="both"/>
      </w:pPr>
      <w:r>
        <w:rPr>
          <w:rFonts w:hint="eastAsia"/>
          <w:b/>
        </w:rPr>
        <w:t>第五十三条</w:t>
      </w:r>
      <w:r>
        <w:t xml:space="preserve">  </w:t>
      </w:r>
      <w:r>
        <w:rPr>
          <w:rFonts w:hint="eastAsia"/>
        </w:rPr>
        <w:t>学生申请复学的，应当按下列规定办理：</w:t>
      </w:r>
    </w:p>
    <w:p w:rsidR="00781C3D" w:rsidP="00781C3D">
      <w:pPr>
        <w:ind w:firstLine="640" w:firstLineChars="200"/>
        <w:jc w:val="both"/>
      </w:pPr>
      <w:r>
        <w:rPr>
          <w:rFonts w:hint="eastAsia"/>
        </w:rPr>
        <w:t>（一）学生应当于休学期满前一个月持有关证明，向所在院系申请复学，院系审批同意后，报教务部备案；</w:t>
      </w:r>
    </w:p>
    <w:p w:rsidR="00781C3D" w:rsidP="00781C3D">
      <w:pPr>
        <w:ind w:firstLine="640" w:firstLineChars="200"/>
        <w:jc w:val="both"/>
      </w:pPr>
      <w:r>
        <w:rPr>
          <w:rFonts w:hint="eastAsia"/>
        </w:rPr>
        <w:t>（二）因伤病休学的学生必须在休学期满三个月前到学校指定的二级甲等以上医院诊断复查，经复查且取得康复证明等病历材料的，可持诊断证明在到学校所在地校区（园）门诊部复核，门诊部复核时认为有必要，可要求学生到指定的医疗机构申请复查。复查合格且经校区（园）门诊部审核同意的，学生可向所在院系申请办理复学手续；</w:t>
      </w:r>
    </w:p>
    <w:p w:rsidR="00781C3D" w:rsidP="00781C3D">
      <w:pPr>
        <w:ind w:firstLine="640" w:firstLineChars="200"/>
        <w:jc w:val="both"/>
      </w:pPr>
      <w:r>
        <w:rPr>
          <w:rFonts w:hint="eastAsia"/>
        </w:rPr>
        <w:t>国际学生申请复学，应当于休学期满三个月前持有关证明，向所在院系申请复学，同时向教务部申请办理签证文件；</w:t>
      </w:r>
    </w:p>
    <w:p w:rsidR="00781C3D" w:rsidP="00781C3D">
      <w:pPr>
        <w:ind w:firstLine="640" w:firstLineChars="200"/>
        <w:jc w:val="both"/>
      </w:pPr>
      <w:r>
        <w:rPr>
          <w:rFonts w:hint="eastAsia"/>
        </w:rPr>
        <w:t>（三）复学学生跟回原专业（类）学习，所属年级由院系根据学生的实际情况作出安排；</w:t>
      </w:r>
    </w:p>
    <w:p w:rsidR="00781C3D" w:rsidP="00781C3D">
      <w:pPr>
        <w:ind w:firstLine="640" w:firstLineChars="200"/>
        <w:jc w:val="both"/>
      </w:pPr>
      <w:r>
        <w:rPr>
          <w:rFonts w:hint="eastAsia"/>
        </w:rPr>
        <w:t>（四）复学学生的学费缴费标准</w:t>
      </w:r>
      <w:r>
        <w:rPr>
          <w:rFonts w:hint="eastAsia"/>
        </w:rPr>
        <w:t>按学校财务的学费相关规定执行；</w:t>
      </w:r>
    </w:p>
    <w:p w:rsidR="00781C3D" w:rsidP="00781C3D">
      <w:pPr>
        <w:ind w:firstLine="640" w:firstLineChars="200"/>
        <w:jc w:val="both"/>
      </w:pPr>
      <w:r>
        <w:rPr>
          <w:rFonts w:hint="eastAsia"/>
        </w:rPr>
        <w:t>（五）休学期满不办复学手续的，作退学处理。</w:t>
      </w:r>
    </w:p>
    <w:p w:rsidR="00781C3D" w:rsidP="00781C3D">
      <w:pPr>
        <w:ind w:firstLine="640" w:firstLineChars="200"/>
        <w:jc w:val="both"/>
      </w:pPr>
      <w:r>
        <w:rPr>
          <w:rFonts w:hint="eastAsia"/>
          <w:b/>
        </w:rPr>
        <w:t>第五十四条</w:t>
      </w:r>
      <w:r>
        <w:rPr>
          <w:rFonts w:hint="eastAsia"/>
          <w:b/>
        </w:rPr>
        <w:t xml:space="preserve"> </w:t>
      </w:r>
      <w:r w:rsidR="005739D1">
        <w:rPr>
          <w:b/>
        </w:rPr>
        <w:t xml:space="preserve"> </w:t>
      </w:r>
      <w:r>
        <w:t>院系应及时审</w:t>
      </w:r>
      <w:r>
        <w:rPr>
          <w:rFonts w:hint="eastAsia"/>
        </w:rPr>
        <w:t>批</w:t>
      </w:r>
      <w:r>
        <w:t>学生休复学申请，指导学生做好复学</w:t>
      </w:r>
      <w:r>
        <w:rPr>
          <w:rFonts w:hint="eastAsia"/>
        </w:rPr>
        <w:t>后的</w:t>
      </w:r>
      <w:r>
        <w:t>课程修读及学分转换。</w:t>
      </w:r>
    </w:p>
    <w:p w:rsidR="00781C3D" w:rsidP="00781C3D"/>
    <w:p w:rsidR="00781C3D" w:rsidP="00781C3D">
      <w:pPr>
        <w:pStyle w:val="Heading2"/>
        <w:adjustRightInd w:val="0"/>
        <w:spacing w:line="540" w:lineRule="exact"/>
        <w:contextualSpacing/>
        <w:rPr>
          <w:rFonts w:cs="Times New Roman"/>
        </w:rPr>
      </w:pPr>
      <w:r>
        <w:rPr>
          <w:rFonts w:cs="Times New Roman" w:hint="eastAsia"/>
        </w:rPr>
        <w:t>第十一章</w:t>
      </w:r>
      <w:r>
        <w:rPr>
          <w:rFonts w:cs="Times New Roman"/>
        </w:rPr>
        <w:t xml:space="preserve">  </w:t>
      </w:r>
      <w:r>
        <w:rPr>
          <w:rFonts w:cs="Times New Roman" w:hint="eastAsia"/>
        </w:rPr>
        <w:t>退学</w:t>
      </w:r>
    </w:p>
    <w:p w:rsidR="00781C3D" w:rsidP="00781C3D">
      <w:pPr>
        <w:ind w:firstLine="643"/>
        <w:jc w:val="both"/>
      </w:pPr>
      <w:r>
        <w:rPr>
          <w:rFonts w:hint="eastAsia"/>
          <w:b/>
        </w:rPr>
        <w:t>第五十五条</w:t>
      </w:r>
      <w:r>
        <w:t xml:space="preserve">  </w:t>
      </w:r>
      <w:r>
        <w:rPr>
          <w:rFonts w:hint="eastAsia"/>
        </w:rPr>
        <w:t>学生有下列情况之一者，应作退学处理：</w:t>
      </w:r>
    </w:p>
    <w:p w:rsidR="00781C3D" w:rsidP="00781C3D">
      <w:pPr>
        <w:ind w:firstLine="640" w:firstLineChars="200"/>
        <w:jc w:val="both"/>
      </w:pPr>
      <w:r>
        <w:rPr>
          <w:rFonts w:hint="eastAsia"/>
        </w:rPr>
        <w:t>（一）降级试读期内所修学分少于相关专业培养方案安排的五分之四者；</w:t>
      </w:r>
    </w:p>
    <w:p w:rsidR="00781C3D" w:rsidP="00781C3D">
      <w:pPr>
        <w:ind w:firstLine="640" w:firstLineChars="200"/>
        <w:jc w:val="both"/>
      </w:pPr>
      <w:r>
        <w:rPr>
          <w:rFonts w:hint="eastAsia"/>
        </w:rPr>
        <w:t>（二）在学校规定的学习年限内未完成学业者；</w:t>
      </w:r>
    </w:p>
    <w:p w:rsidR="00781C3D" w:rsidP="00781C3D">
      <w:pPr>
        <w:ind w:firstLine="640" w:firstLineChars="200"/>
        <w:jc w:val="both"/>
      </w:pPr>
      <w:r>
        <w:rPr>
          <w:rFonts w:hint="eastAsia"/>
        </w:rPr>
        <w:t>（三）休学、保留学籍期满，在学校规定期限内未提出复学申请或者申请复学经复查不合格的；</w:t>
      </w:r>
    </w:p>
    <w:p w:rsidR="00781C3D" w:rsidP="00781C3D">
      <w:pPr>
        <w:ind w:firstLine="640" w:firstLineChars="200"/>
        <w:jc w:val="both"/>
      </w:pPr>
      <w:r>
        <w:rPr>
          <w:rFonts w:hint="eastAsia"/>
        </w:rPr>
        <w:t>（四）按规定必须休学而拒不休学者；</w:t>
      </w:r>
    </w:p>
    <w:p w:rsidR="00781C3D" w:rsidP="00781C3D">
      <w:pPr>
        <w:ind w:firstLine="640" w:firstLineChars="200"/>
        <w:jc w:val="both"/>
      </w:pPr>
      <w:r>
        <w:rPr>
          <w:rFonts w:hint="eastAsia"/>
        </w:rPr>
        <w:t>（五）经校区（园）门诊部或二级甲等及以上医院确诊，患有疾病或意外伤残无法继续在校学习者；</w:t>
      </w:r>
    </w:p>
    <w:p w:rsidR="00781C3D" w:rsidP="00781C3D">
      <w:pPr>
        <w:ind w:firstLine="640" w:firstLineChars="200"/>
        <w:jc w:val="both"/>
      </w:pPr>
      <w:r>
        <w:rPr>
          <w:rFonts w:hint="eastAsia"/>
        </w:rPr>
        <w:t>（六）超过学校规定期限未注册而又未履行暂缓注册手续的；</w:t>
      </w:r>
      <w:r>
        <w:t xml:space="preserve"> </w:t>
      </w:r>
    </w:p>
    <w:p w:rsidR="00781C3D" w:rsidP="00781C3D">
      <w:pPr>
        <w:ind w:firstLine="640" w:firstLineChars="200"/>
        <w:jc w:val="both"/>
      </w:pPr>
      <w:r>
        <w:rPr>
          <w:rFonts w:hint="eastAsia"/>
        </w:rPr>
        <w:t>（七）一学期内，连续旷课</w:t>
      </w:r>
      <w:r>
        <w:t>2</w:t>
      </w:r>
      <w:r>
        <w:rPr>
          <w:rFonts w:hint="eastAsia"/>
        </w:rPr>
        <w:t>周以上（含</w:t>
      </w:r>
      <w:r>
        <w:t>2</w:t>
      </w:r>
      <w:r>
        <w:rPr>
          <w:rFonts w:hint="eastAsia"/>
        </w:rPr>
        <w:t>周）或累计超过</w:t>
      </w:r>
      <w:r>
        <w:t>50</w:t>
      </w:r>
      <w:r>
        <w:rPr>
          <w:rFonts w:hint="eastAsia"/>
        </w:rPr>
        <w:t>学时者；</w:t>
      </w:r>
    </w:p>
    <w:p w:rsidR="00781C3D" w:rsidP="00781C3D">
      <w:pPr>
        <w:ind w:firstLine="640" w:firstLineChars="200"/>
        <w:jc w:val="both"/>
      </w:pPr>
      <w:r>
        <w:rPr>
          <w:rFonts w:hint="eastAsia"/>
        </w:rPr>
        <w:t>（八）经党委学生工作部根据学校相关规定批准缓交学费，但在缓交期届满后仍无正当理由、恶意拖欠学费的；</w:t>
      </w:r>
    </w:p>
    <w:p w:rsidR="00781C3D" w:rsidP="00781C3D">
      <w:pPr>
        <w:ind w:firstLine="640" w:firstLineChars="200"/>
        <w:jc w:val="both"/>
      </w:pPr>
      <w:r>
        <w:rPr>
          <w:rFonts w:hint="eastAsia"/>
        </w:rPr>
        <w:t>（九）学校规定的不能完成学业、应予退学的其他情形。</w:t>
      </w:r>
    </w:p>
    <w:p w:rsidR="00781C3D" w:rsidP="00781C3D">
      <w:pPr>
        <w:ind w:firstLine="643"/>
        <w:jc w:val="both"/>
      </w:pPr>
      <w:r>
        <w:rPr>
          <w:rFonts w:hint="eastAsia"/>
          <w:b/>
        </w:rPr>
        <w:t>第五十六条</w:t>
      </w:r>
      <w:r>
        <w:t xml:space="preserve">  </w:t>
      </w:r>
      <w:r>
        <w:rPr>
          <w:rFonts w:hint="eastAsia"/>
        </w:rPr>
        <w:t>学生自愿申请退学的，经学校审核同意后，办理退学手续。学生提交退学申请后，院系应在</w:t>
      </w:r>
      <w:r>
        <w:t>2</w:t>
      </w:r>
      <w:r>
        <w:rPr>
          <w:rFonts w:hint="eastAsia"/>
        </w:rPr>
        <w:t>周内完成审核并报送教务部复审；教务部应在</w:t>
      </w:r>
      <w:r>
        <w:t>2</w:t>
      </w:r>
      <w:r>
        <w:rPr>
          <w:rFonts w:hint="eastAsia"/>
        </w:rPr>
        <w:t>周内完成</w:t>
      </w:r>
      <w:r>
        <w:rPr>
          <w:rFonts w:hint="eastAsia"/>
        </w:rPr>
        <w:t>复审并报分管教学校领导审批。</w:t>
      </w:r>
    </w:p>
    <w:p w:rsidR="00781C3D" w:rsidP="00781C3D">
      <w:pPr>
        <w:ind w:firstLine="643"/>
        <w:jc w:val="both"/>
      </w:pPr>
      <w:r>
        <w:rPr>
          <w:rFonts w:hint="eastAsia"/>
          <w:b/>
        </w:rPr>
        <w:t>第五十七条</w:t>
      </w:r>
      <w:r>
        <w:t xml:space="preserve">  </w:t>
      </w:r>
      <w:r>
        <w:rPr>
          <w:rFonts w:hint="eastAsia"/>
        </w:rPr>
        <w:t>获得批准退学的学生，应当在接到退学文件后</w:t>
      </w:r>
      <w:r>
        <w:rPr>
          <w:rFonts w:hint="eastAsia"/>
        </w:rPr>
        <w:t>2</w:t>
      </w:r>
      <w:r>
        <w:rPr>
          <w:rFonts w:hint="eastAsia"/>
        </w:rPr>
        <w:t>周内办理退学离校手续。退学学生办完离校手续后，对学习满一年以上（含一年）的学生，由学校发给肄业证书，对学习未满一年的学生发给学习证明。</w:t>
      </w:r>
    </w:p>
    <w:p w:rsidR="00781C3D" w:rsidRPr="00F000A9" w:rsidP="00781C3D">
      <w:pPr>
        <w:ind w:firstLine="640" w:firstLineChars="200"/>
        <w:jc w:val="both"/>
      </w:pPr>
      <w:r>
        <w:rPr>
          <w:rFonts w:hint="eastAsia"/>
        </w:rPr>
        <w:t>获得</w:t>
      </w:r>
      <w:r>
        <w:t>批准退学的学生，不得申请复学。</w:t>
      </w:r>
    </w:p>
    <w:p w:rsidR="00781C3D" w:rsidP="00781C3D"/>
    <w:p w:rsidR="00781C3D" w:rsidP="00781C3D">
      <w:pPr>
        <w:pStyle w:val="Heading2"/>
        <w:adjustRightInd w:val="0"/>
        <w:spacing w:line="540" w:lineRule="exact"/>
        <w:contextualSpacing/>
        <w:rPr>
          <w:rFonts w:cs="Times New Roman"/>
        </w:rPr>
      </w:pPr>
      <w:r>
        <w:rPr>
          <w:rFonts w:cs="Times New Roman" w:hint="eastAsia"/>
        </w:rPr>
        <w:t>第十二章</w:t>
      </w:r>
      <w:r>
        <w:rPr>
          <w:rFonts w:cs="Times New Roman"/>
        </w:rPr>
        <w:t xml:space="preserve">  </w:t>
      </w:r>
      <w:r>
        <w:rPr>
          <w:rFonts w:cs="Times New Roman" w:hint="eastAsia"/>
        </w:rPr>
        <w:t>毕业、结业和肄业</w:t>
      </w:r>
    </w:p>
    <w:p w:rsidR="00781C3D" w:rsidP="00781C3D">
      <w:pPr>
        <w:ind w:firstLine="643"/>
        <w:jc w:val="both"/>
      </w:pPr>
      <w:r>
        <w:rPr>
          <w:rFonts w:hint="eastAsia"/>
          <w:b/>
        </w:rPr>
        <w:t>第五十八条</w:t>
      </w:r>
      <w:r>
        <w:t xml:space="preserve">  </w:t>
      </w:r>
      <w:r>
        <w:rPr>
          <w:rFonts w:hint="eastAsia"/>
        </w:rPr>
        <w:t>学生在学校规定学习年限内，修完相关专业培养方案规定的全部课程，取得毕业规定学分，德智体美劳合格的学生，准予毕业，并发给毕业证书。符合授予学士学位条件者，发给学士学位证书。</w:t>
      </w:r>
    </w:p>
    <w:p w:rsidR="00781C3D" w:rsidP="00781C3D">
      <w:pPr>
        <w:ind w:firstLine="640" w:firstLineChars="200"/>
        <w:jc w:val="both"/>
      </w:pPr>
      <w:r>
        <w:rPr>
          <w:rFonts w:hint="eastAsia"/>
        </w:rPr>
        <w:t>在学制规定时间内，提前取得规定学分的学生，由本人在预期毕业时间提前一年向所在院系提交书面申请，由院系提出意见，报教务部审核，经分管教学校领导批准，准予提前毕业，并发给毕业证书。符合授予学士学位条件者，发给学士学位证书。</w:t>
      </w:r>
    </w:p>
    <w:p w:rsidR="00781C3D" w:rsidP="00781C3D">
      <w:pPr>
        <w:ind w:firstLine="643"/>
        <w:jc w:val="both"/>
      </w:pPr>
      <w:r>
        <w:rPr>
          <w:rFonts w:hint="eastAsia"/>
          <w:b/>
        </w:rPr>
        <w:t>第五十九条</w:t>
      </w:r>
      <w:r>
        <w:t xml:space="preserve">  </w:t>
      </w:r>
      <w:r>
        <w:rPr>
          <w:rFonts w:hint="eastAsia"/>
        </w:rPr>
        <w:t>学生修完主修专业培养方案规定的课程，但未取得毕业规定学分的，可申请延读或者办理结业；修读辅修学士学位的学生，在主修完成时未修完辅修学士学位课程的，可申请延读，主修同时予以延读。</w:t>
      </w:r>
      <w:r>
        <w:t>延读期间</w:t>
      </w:r>
      <w:r>
        <w:rPr>
          <w:rFonts w:hint="eastAsia"/>
        </w:rPr>
        <w:t>，学生的学籍管理等有关工作由主修院系负责。</w:t>
      </w:r>
    </w:p>
    <w:p w:rsidR="00781C3D" w:rsidP="00781C3D">
      <w:pPr>
        <w:ind w:firstLine="640" w:firstLineChars="200"/>
        <w:jc w:val="both"/>
      </w:pPr>
      <w:r>
        <w:rPr>
          <w:rFonts w:hint="eastAsia"/>
        </w:rPr>
        <w:t>学生申请延读一般以一年为期，按学期缴费，可多次延读</w:t>
      </w:r>
      <w:r>
        <w:rPr>
          <w:rFonts w:hint="eastAsia"/>
        </w:rPr>
        <w:t>，但不得超过最长学习年限，未取得学分的课程在整个延读期间只能补考一次，重修次数不限。</w:t>
      </w:r>
    </w:p>
    <w:p w:rsidR="00781C3D" w:rsidP="00781C3D">
      <w:pPr>
        <w:ind w:firstLine="640" w:firstLineChars="200"/>
        <w:jc w:val="both"/>
      </w:pPr>
      <w:r>
        <w:rPr>
          <w:rFonts w:hint="eastAsia"/>
        </w:rPr>
        <w:t>申请延读的学生，应当提交申请书，经院系同意，报教务部审核，送分管教学校领导审批。</w:t>
      </w:r>
    </w:p>
    <w:p w:rsidR="00781C3D" w:rsidP="00781C3D">
      <w:pPr>
        <w:ind w:firstLine="643"/>
        <w:jc w:val="both"/>
      </w:pPr>
      <w:r>
        <w:rPr>
          <w:rFonts w:hint="eastAsia"/>
          <w:b/>
        </w:rPr>
        <w:t>第六十条</w:t>
      </w:r>
      <w:r>
        <w:t xml:space="preserve">  </w:t>
      </w:r>
      <w:r>
        <w:rPr>
          <w:rFonts w:hint="eastAsia"/>
        </w:rPr>
        <w:t>在毕业审核中学生有下列情形之一但没有办理延读的，按结业办理，发给结业证书：</w:t>
      </w:r>
    </w:p>
    <w:p w:rsidR="00781C3D" w:rsidP="00781C3D">
      <w:pPr>
        <w:ind w:firstLine="640" w:firstLineChars="200"/>
        <w:jc w:val="both"/>
      </w:pPr>
      <w:r>
        <w:rPr>
          <w:rFonts w:hint="eastAsia"/>
        </w:rPr>
        <w:t>（一）修完主修专业培养方案规定的课程，未达到毕业学分，但取得毕业规定学分三分之二的；</w:t>
      </w:r>
    </w:p>
    <w:p w:rsidR="00781C3D" w:rsidP="00781C3D">
      <w:pPr>
        <w:ind w:firstLine="640" w:firstLineChars="200"/>
        <w:jc w:val="both"/>
      </w:pPr>
      <w:r>
        <w:rPr>
          <w:rFonts w:hint="eastAsia"/>
        </w:rPr>
        <w:t>（二）处分未解除的；</w:t>
      </w:r>
    </w:p>
    <w:p w:rsidR="00781C3D" w:rsidP="00781C3D">
      <w:pPr>
        <w:ind w:firstLine="640" w:firstLineChars="200"/>
        <w:jc w:val="both"/>
      </w:pPr>
      <w:r>
        <w:rPr>
          <w:rFonts w:hint="eastAsia"/>
        </w:rPr>
        <w:t>（三）《国家学生体质健康标准》测试的成绩达不到</w:t>
      </w:r>
      <w:r>
        <w:t>50</w:t>
      </w:r>
      <w:r>
        <w:rPr>
          <w:rFonts w:hint="eastAsia"/>
        </w:rPr>
        <w:t>分的。因病或者残疾学生，凭校区（园）门诊部或者指定医院证明，向学校提出申请并经审核通过者，不受本条</w:t>
      </w:r>
      <w:r>
        <w:rPr>
          <w:rFonts w:hint="eastAsia"/>
        </w:rPr>
        <w:t>件约束。</w:t>
      </w:r>
    </w:p>
    <w:p w:rsidR="00781C3D" w:rsidP="00781C3D">
      <w:pPr>
        <w:ind w:firstLine="643"/>
        <w:jc w:val="both"/>
      </w:pPr>
      <w:r>
        <w:rPr>
          <w:rFonts w:hint="eastAsia"/>
          <w:b/>
        </w:rPr>
        <w:t>第六十一条</w:t>
      </w:r>
      <w:r>
        <w:t xml:space="preserve">  </w:t>
      </w:r>
      <w:r>
        <w:rPr>
          <w:rFonts w:hint="eastAsia"/>
        </w:rPr>
        <w:t>学生根据本规定第六十条第（一）项获得结业证书的，未取得学分的课程可以在两年内向学校申请补考一次，重修次数不限。补考或者重修考试及格者，取得毕业规定学分，换发毕业证书。</w:t>
      </w:r>
    </w:p>
    <w:p w:rsidR="00781C3D" w:rsidP="00781C3D">
      <w:pPr>
        <w:ind w:firstLine="640" w:firstLineChars="200"/>
        <w:jc w:val="both"/>
      </w:pPr>
      <w:r>
        <w:rPr>
          <w:rFonts w:hint="eastAsia"/>
        </w:rPr>
        <w:t>学生根据本规定第六十条第（二）项获得结业证书的，必须在解除处分后方可申请结业换发毕业证书。</w:t>
      </w:r>
    </w:p>
    <w:p w:rsidR="00781C3D" w:rsidP="00781C3D">
      <w:pPr>
        <w:ind w:firstLine="640" w:firstLineChars="200"/>
        <w:jc w:val="both"/>
      </w:pPr>
      <w:r>
        <w:rPr>
          <w:rFonts w:hint="eastAsia"/>
        </w:rPr>
        <w:t>学生根据本规定第六十条第（三）项获得结业证书的，可以在两年内向学校申请重测一次。重测的成绩达到</w:t>
      </w:r>
      <w:r>
        <w:t>50</w:t>
      </w:r>
      <w:r>
        <w:rPr>
          <w:rFonts w:hint="eastAsia"/>
        </w:rPr>
        <w:t>分的，换发毕业证书；达不到</w:t>
      </w:r>
      <w:r>
        <w:t>50</w:t>
      </w:r>
      <w:r>
        <w:rPr>
          <w:rFonts w:hint="eastAsia"/>
        </w:rPr>
        <w:t>分的，不得再申请重测。</w:t>
      </w:r>
    </w:p>
    <w:p w:rsidR="00781C3D" w:rsidP="00781C3D">
      <w:pPr>
        <w:ind w:firstLine="640" w:firstLineChars="200"/>
        <w:jc w:val="both"/>
      </w:pPr>
      <w:r>
        <w:rPr>
          <w:rFonts w:hint="eastAsia"/>
        </w:rPr>
        <w:t>换发的毕业证书应当注明换发日期，毕业日期以换发毕业证书的日期为准。</w:t>
      </w:r>
    </w:p>
    <w:p w:rsidR="00781C3D" w:rsidP="00781C3D">
      <w:pPr>
        <w:ind w:firstLine="643"/>
        <w:jc w:val="both"/>
      </w:pPr>
      <w:r>
        <w:rPr>
          <w:rFonts w:hint="eastAsia"/>
          <w:b/>
        </w:rPr>
        <w:t>第六十二条</w:t>
      </w:r>
      <w:r>
        <w:t xml:space="preserve">  </w:t>
      </w:r>
      <w:r>
        <w:rPr>
          <w:rFonts w:hint="eastAsia"/>
        </w:rPr>
        <w:t>学生结业后回校重修、补考或者重做毕业论文（设计）的，应当按规定办理缴费手续，并自行承担往返路费及其他费用，且不得在学校学生宿舍住宿。</w:t>
      </w:r>
    </w:p>
    <w:p w:rsidR="00781C3D" w:rsidP="00781C3D">
      <w:pPr>
        <w:ind w:firstLine="643"/>
        <w:jc w:val="both"/>
      </w:pPr>
      <w:r>
        <w:rPr>
          <w:rFonts w:hint="eastAsia"/>
          <w:b/>
        </w:rPr>
        <w:t>第六十三条</w:t>
      </w:r>
      <w:r>
        <w:t xml:space="preserve">  </w:t>
      </w:r>
      <w:r>
        <w:rPr>
          <w:rFonts w:hint="eastAsia"/>
        </w:rPr>
        <w:t>未取得学籍的学生不发给结业证、肄业证等任何形式的学历证明。</w:t>
      </w:r>
    </w:p>
    <w:p w:rsidR="00781C3D" w:rsidP="00781C3D">
      <w:pPr>
        <w:ind w:firstLine="643"/>
        <w:jc w:val="both"/>
      </w:pPr>
      <w:r>
        <w:rPr>
          <w:rFonts w:hint="eastAsia"/>
          <w:b/>
        </w:rPr>
        <w:t>第六十四条</w:t>
      </w:r>
      <w:r>
        <w:t xml:space="preserve">  </w:t>
      </w:r>
      <w:r>
        <w:t>学生在校期间变更姓名、出生日期等学历证书、学位证书及其他学业证书需填写的个人信息的，应当有合理、充分的理由，并提供具有法定效力的相应证明文件。学生要求变更的信息或证明材料涉嫌弄虚作假的不予受理。</w:t>
      </w:r>
    </w:p>
    <w:p w:rsidR="00781C3D" w:rsidP="00781C3D">
      <w:pPr>
        <w:ind w:firstLine="640" w:firstLineChars="200"/>
        <w:jc w:val="both"/>
      </w:pPr>
      <w:r>
        <w:rPr>
          <w:rFonts w:hint="eastAsia"/>
        </w:rPr>
        <w:t>学历注册并提供网上查询后，学校不再受理信息变更事宜。学历注册信息确有错误的，学生</w:t>
      </w:r>
      <w:r>
        <w:rPr>
          <w:rFonts w:hint="eastAsia"/>
        </w:rPr>
        <w:t>可向教务部提出书面更正申请，并提供具有法定效力的相应证明文件，经教务部审核无误后，报广东省教育行政主管部门审批。</w:t>
      </w:r>
    </w:p>
    <w:p w:rsidR="00781C3D" w:rsidP="00781C3D">
      <w:pPr>
        <w:ind w:firstLine="643"/>
        <w:jc w:val="both"/>
      </w:pPr>
      <w:r>
        <w:rPr>
          <w:rFonts w:hint="eastAsia"/>
          <w:b/>
        </w:rPr>
        <w:t>第六十五条</w:t>
      </w:r>
      <w:r>
        <w:t xml:space="preserve">  </w:t>
      </w:r>
      <w:r>
        <w:t>对违反国家招生规定取得入学资格或者学籍的，一经查实，即取消其学籍，不发给学历证书、学位证书；已发的学历证书、学位证书，依法予以撤销。对以作弊、剽窃、抄袭等学术不端行为或者其他不正当手段获得学历证书、学位证书的，依法予以撤销。被撤销的学历证书、学位证书已注册的，学校予以注销并报教育行政主管部门宣布无效。</w:t>
      </w:r>
    </w:p>
    <w:p w:rsidR="00781C3D" w:rsidP="00781C3D">
      <w:pPr>
        <w:ind w:firstLine="643"/>
        <w:jc w:val="both"/>
      </w:pPr>
      <w:r>
        <w:rPr>
          <w:rFonts w:hint="eastAsia"/>
          <w:b/>
        </w:rPr>
        <w:t>第六十六条</w:t>
      </w:r>
      <w:r>
        <w:t xml:space="preserve">  </w:t>
      </w:r>
      <w:r>
        <w:t>学历证书和学位证书遗失或者损坏，经本人申请，学校核实后应当出具相应</w:t>
      </w:r>
      <w:r>
        <w:t>的证明书。证明书与原证书具有同等效力。</w:t>
      </w:r>
    </w:p>
    <w:p w:rsidR="00781C3D" w:rsidP="00781C3D">
      <w:pPr>
        <w:ind w:firstLine="643"/>
        <w:jc w:val="both"/>
      </w:pPr>
      <w:r>
        <w:rPr>
          <w:rFonts w:hint="eastAsia"/>
          <w:b/>
        </w:rPr>
        <w:t>第六十七条</w:t>
      </w:r>
      <w:r>
        <w:rPr>
          <w:rFonts w:hint="eastAsia"/>
          <w:b/>
        </w:rPr>
        <w:t xml:space="preserve"> </w:t>
      </w:r>
      <w:r>
        <w:rPr>
          <w:b/>
        </w:rPr>
        <w:t xml:space="preserve"> </w:t>
      </w:r>
      <w:r w:rsidRPr="00E31B85">
        <w:rPr>
          <w:rFonts w:hint="eastAsia"/>
        </w:rPr>
        <w:t>院系应做好预毕业生课程学分等</w:t>
      </w:r>
      <w:r w:rsidRPr="00E31B85" w:rsidR="00B03551">
        <w:rPr>
          <w:rFonts w:hint="eastAsia"/>
        </w:rPr>
        <w:t>完成</w:t>
      </w:r>
      <w:r w:rsidRPr="00E31B85">
        <w:rPr>
          <w:rFonts w:hint="eastAsia"/>
        </w:rPr>
        <w:t>情况的核查，确保毕业审核结果的准确性。</w:t>
      </w:r>
    </w:p>
    <w:p w:rsidR="00781C3D" w:rsidP="00781C3D"/>
    <w:p w:rsidR="00781C3D" w:rsidP="00781C3D">
      <w:pPr>
        <w:pStyle w:val="Heading2"/>
        <w:adjustRightInd w:val="0"/>
        <w:spacing w:line="540" w:lineRule="exact"/>
        <w:contextualSpacing/>
        <w:rPr>
          <w:rFonts w:cs="Times New Roman"/>
        </w:rPr>
      </w:pPr>
      <w:r>
        <w:rPr>
          <w:rFonts w:cs="Times New Roman" w:hint="eastAsia"/>
        </w:rPr>
        <w:t>第十三章</w:t>
      </w:r>
      <w:r>
        <w:rPr>
          <w:rFonts w:cs="Times New Roman" w:hint="eastAsia"/>
        </w:rPr>
        <w:t xml:space="preserve"> </w:t>
      </w:r>
      <w:r>
        <w:rPr>
          <w:rFonts w:cs="Times New Roman"/>
        </w:rPr>
        <w:t xml:space="preserve"> </w:t>
      </w:r>
      <w:r>
        <w:rPr>
          <w:rFonts w:cs="Times New Roman" w:hint="eastAsia"/>
        </w:rPr>
        <w:t>学籍处理</w:t>
      </w:r>
    </w:p>
    <w:p w:rsidR="00781C3D" w:rsidP="00781C3D">
      <w:pPr>
        <w:ind w:firstLine="643"/>
        <w:jc w:val="both"/>
      </w:pPr>
      <w:r>
        <w:rPr>
          <w:rFonts w:hint="eastAsia"/>
          <w:b/>
        </w:rPr>
        <w:t>第六十八条</w:t>
      </w:r>
      <w:r>
        <w:t xml:space="preserve">  </w:t>
      </w:r>
      <w:r>
        <w:rPr>
          <w:rFonts w:hint="eastAsia"/>
        </w:rPr>
        <w:t>对学生做出取消入学资格或者取消学籍处理的，教务部负责履行告知义务、听取学生的陈述和申辩、提供相关材料，并经学校</w:t>
      </w:r>
      <w:r>
        <w:t>法律事务部门进行合法性审查后</w:t>
      </w:r>
      <w:r>
        <w:rPr>
          <w:rFonts w:hint="eastAsia"/>
        </w:rPr>
        <w:t>报校长办公会研究决定。</w:t>
      </w:r>
    </w:p>
    <w:p w:rsidR="00781C3D" w:rsidP="00781C3D">
      <w:pPr>
        <w:ind w:firstLine="643"/>
        <w:jc w:val="both"/>
      </w:pPr>
      <w:r>
        <w:rPr>
          <w:rFonts w:hint="eastAsia"/>
          <w:b/>
        </w:rPr>
        <w:t>第六十九条</w:t>
      </w:r>
      <w:r>
        <w:t xml:space="preserve">  </w:t>
      </w:r>
      <w:r>
        <w:rPr>
          <w:rFonts w:hint="eastAsia"/>
        </w:rPr>
        <w:t>对学生做出退学处理的，院系负责履行告知义务、听取学生的陈述和申辩并做好相关记录、召开党政联席会议讨论形成意见后报教务部，教务部会同有关部门审核，经</w:t>
      </w:r>
      <w:r>
        <w:t>学校</w:t>
      </w:r>
      <w:r>
        <w:rPr>
          <w:rFonts w:hint="eastAsia"/>
        </w:rPr>
        <w:t>法律</w:t>
      </w:r>
      <w:r>
        <w:t>事务部门进行合法性审查后</w:t>
      </w:r>
      <w:r>
        <w:rPr>
          <w:rFonts w:hint="eastAsia"/>
        </w:rPr>
        <w:t>报校长办公会研究决定。</w:t>
      </w:r>
    </w:p>
    <w:p w:rsidR="00781C3D" w:rsidP="00781C3D">
      <w:pPr>
        <w:ind w:firstLine="643"/>
        <w:jc w:val="both"/>
      </w:pPr>
      <w:r>
        <w:rPr>
          <w:rFonts w:hint="eastAsia"/>
          <w:b/>
        </w:rPr>
        <w:t>第七十条</w:t>
      </w:r>
      <w:r>
        <w:t xml:space="preserve">  </w:t>
      </w:r>
      <w:r>
        <w:rPr>
          <w:rFonts w:hint="eastAsia"/>
        </w:rPr>
        <w:t>对学生做出撤销学历证书处理的，院系负责履行告知义务、听取学生的陈述和申辩并做好相关记录、召开党政联席会议讨论形成意见后报送教务部，教务部会同有关部门审核，经</w:t>
      </w:r>
      <w:r>
        <w:t>学校</w:t>
      </w:r>
      <w:r>
        <w:rPr>
          <w:rFonts w:hint="eastAsia"/>
        </w:rPr>
        <w:t>法律</w:t>
      </w:r>
      <w:r>
        <w:t>事务部门进行合法性审查后</w:t>
      </w:r>
      <w:r>
        <w:rPr>
          <w:rFonts w:hint="eastAsia"/>
        </w:rPr>
        <w:t>报校长办公会议研究决定。</w:t>
      </w:r>
    </w:p>
    <w:p w:rsidR="00781C3D" w:rsidP="00781C3D">
      <w:pPr>
        <w:ind w:firstLine="640" w:firstLineChars="200"/>
        <w:jc w:val="both"/>
      </w:pPr>
      <w:r>
        <w:rPr>
          <w:rFonts w:hint="eastAsia"/>
        </w:rPr>
        <w:t>对学生做出撤销学位证书处理的，院系负责履行告知义务、听取学生的陈述和申辩，并由所在单位本科教育与学位专门委员会讨论形成意见后，相关材料由院系报教务部，教务部提请学校学位评定委员会审议决定。</w:t>
      </w:r>
    </w:p>
    <w:p w:rsidR="00781C3D" w:rsidP="00781C3D">
      <w:pPr>
        <w:ind w:firstLine="640" w:firstLineChars="200"/>
        <w:jc w:val="both"/>
      </w:pPr>
      <w:r>
        <w:rPr>
          <w:rFonts w:hint="eastAsia"/>
        </w:rPr>
        <w:t>特殊情况下，教务部可以就撤销学历或者撤销学位直接</w:t>
      </w:r>
      <w:r>
        <w:rPr>
          <w:rFonts w:hint="eastAsia"/>
        </w:rPr>
        <w:t>提出处理意见，报校长办公会议研究决定或者提请学校学位评定委员会审议决定。</w:t>
      </w:r>
      <w:r>
        <w:t>撤销学历的，</w:t>
      </w:r>
      <w:r>
        <w:rPr>
          <w:rFonts w:hint="eastAsia"/>
        </w:rPr>
        <w:t>还应</w:t>
      </w:r>
      <w:r>
        <w:t>事先</w:t>
      </w:r>
      <w:r>
        <w:rPr>
          <w:rFonts w:hint="eastAsia"/>
        </w:rPr>
        <w:t>经</w:t>
      </w:r>
      <w:r>
        <w:t>学校</w:t>
      </w:r>
      <w:r>
        <w:rPr>
          <w:rFonts w:hint="eastAsia"/>
        </w:rPr>
        <w:t>法律</w:t>
      </w:r>
      <w:r>
        <w:t>事务部门进行合法性审查</w:t>
      </w:r>
      <w:r>
        <w:rPr>
          <w:rFonts w:hint="eastAsia"/>
        </w:rPr>
        <w:t>。</w:t>
      </w:r>
    </w:p>
    <w:p w:rsidR="00781C3D" w:rsidP="00781C3D">
      <w:pPr>
        <w:ind w:firstLine="643"/>
        <w:jc w:val="both"/>
      </w:pPr>
      <w:r>
        <w:rPr>
          <w:rFonts w:hint="eastAsia"/>
          <w:b/>
        </w:rPr>
        <w:t>第七十一条</w:t>
      </w:r>
      <w:r>
        <w:t xml:space="preserve">  </w:t>
      </w:r>
      <w:r>
        <w:rPr>
          <w:rFonts w:hint="eastAsia"/>
        </w:rPr>
        <w:t>对被做出取消入学资格、取消学籍、退学和撤销学历、学位证书处理的学生，由学校出具相应的决定书。决定书应当载明处理的事实或证据、处理的种类和依据及申诉的途径和期限等，由学生所在院系负责送交学生本人，学生拒绝签收的，可以留置送达；已离校的，可以采取邮寄方式送达；难于联系的，可以利用学校网站、新闻媒体等以公告方式送达。</w:t>
      </w:r>
    </w:p>
    <w:p w:rsidR="00781C3D" w:rsidP="00781C3D">
      <w:pPr>
        <w:ind w:firstLine="640" w:firstLineChars="200"/>
        <w:jc w:val="both"/>
      </w:pPr>
      <w:r>
        <w:rPr>
          <w:rFonts w:hint="eastAsia"/>
        </w:rPr>
        <w:t>教务部负责将相关材料报送广东省</w:t>
      </w:r>
      <w:r>
        <w:t>教育行政主管部门</w:t>
      </w:r>
      <w:r>
        <w:rPr>
          <w:rFonts w:hint="eastAsia"/>
        </w:rPr>
        <w:t>备案。</w:t>
      </w:r>
    </w:p>
    <w:p w:rsidR="00781C3D" w:rsidP="00781C3D">
      <w:pPr>
        <w:ind w:firstLine="643"/>
        <w:jc w:val="both"/>
      </w:pPr>
      <w:r>
        <w:rPr>
          <w:rFonts w:hint="eastAsia"/>
          <w:b/>
        </w:rPr>
        <w:t>第七十二条</w:t>
      </w:r>
      <w:r>
        <w:t xml:space="preserve">  </w:t>
      </w:r>
      <w:r>
        <w:rPr>
          <w:rFonts w:hint="eastAsia"/>
        </w:rPr>
        <w:t>被取消学籍、退学的学生，应当在接到退学的决定后</w:t>
      </w:r>
      <w:r>
        <w:rPr>
          <w:rFonts w:hint="eastAsia"/>
        </w:rPr>
        <w:t>2</w:t>
      </w:r>
      <w:r>
        <w:rPr>
          <w:rFonts w:hint="eastAsia"/>
        </w:rPr>
        <w:t>周内按学校规定办理离校手续。被取消入学资格、取消学籍和退学的学生，档案、组织关系、户口、就业、退宿等有关事项，按有关部门相关规定处理。</w:t>
      </w:r>
    </w:p>
    <w:p w:rsidR="00781C3D" w:rsidP="00781C3D"/>
    <w:p w:rsidR="00781C3D" w:rsidP="00781C3D">
      <w:pPr>
        <w:pStyle w:val="Heading2"/>
        <w:adjustRightInd w:val="0"/>
        <w:spacing w:line="540" w:lineRule="exact"/>
        <w:contextualSpacing/>
        <w:rPr>
          <w:rFonts w:cs="Times New Roman"/>
        </w:rPr>
      </w:pPr>
      <w:r>
        <w:rPr>
          <w:rFonts w:cs="Times New Roman" w:hint="eastAsia"/>
        </w:rPr>
        <w:t>第十四章</w:t>
      </w:r>
      <w:r>
        <w:rPr>
          <w:rFonts w:cs="Times New Roman" w:hint="eastAsia"/>
        </w:rPr>
        <w:t xml:space="preserve"> </w:t>
      </w:r>
      <w:r>
        <w:rPr>
          <w:rFonts w:cs="Times New Roman"/>
        </w:rPr>
        <w:t xml:space="preserve"> </w:t>
      </w:r>
      <w:r>
        <w:rPr>
          <w:rFonts w:cs="Times New Roman" w:hint="eastAsia"/>
        </w:rPr>
        <w:t>责任追究</w:t>
      </w:r>
    </w:p>
    <w:p w:rsidR="00781C3D" w:rsidP="00781C3D">
      <w:pPr>
        <w:ind w:firstLine="643"/>
        <w:jc w:val="both"/>
      </w:pPr>
      <w:r>
        <w:rPr>
          <w:rFonts w:hint="eastAsia"/>
          <w:b/>
        </w:rPr>
        <w:t>第七十三条</w:t>
      </w:r>
      <w:r>
        <w:t xml:space="preserve">  </w:t>
      </w:r>
      <w:r>
        <w:rPr>
          <w:rFonts w:hint="eastAsia"/>
        </w:rPr>
        <w:t>相关单位和人员应遵守工作程序和纪律，杜绝学籍管理工作中的违规行为。违反本规定，有下列行为之一的，应追究相关单位和人员的责任：</w:t>
      </w:r>
    </w:p>
    <w:p w:rsidR="00781C3D" w:rsidP="00781C3D">
      <w:pPr>
        <w:ind w:firstLine="640" w:firstLineChars="200"/>
        <w:jc w:val="both"/>
      </w:pPr>
      <w:r>
        <w:rPr>
          <w:rFonts w:hint="eastAsia"/>
        </w:rPr>
        <w:t>（一）串通弄虚作假、徇私舞弊的；</w:t>
      </w:r>
    </w:p>
    <w:p w:rsidR="00781C3D" w:rsidP="00781C3D">
      <w:pPr>
        <w:ind w:firstLine="640" w:firstLineChars="200"/>
        <w:jc w:val="both"/>
      </w:pPr>
      <w:r>
        <w:rPr>
          <w:rFonts w:hint="eastAsia"/>
        </w:rPr>
        <w:t>（二）玩忽职守未按规定履行职责的；</w:t>
      </w:r>
    </w:p>
    <w:p w:rsidR="00781C3D" w:rsidP="00781C3D">
      <w:pPr>
        <w:ind w:firstLine="640" w:firstLineChars="200"/>
        <w:jc w:val="both"/>
      </w:pPr>
      <w:r>
        <w:rPr>
          <w:rFonts w:hint="eastAsia"/>
        </w:rPr>
        <w:t>（三）工作中收受申请人财物或谋取其它不正当利益的；</w:t>
      </w:r>
    </w:p>
    <w:p w:rsidR="00781C3D" w:rsidP="00781C3D">
      <w:pPr>
        <w:ind w:firstLine="640" w:firstLineChars="200"/>
        <w:jc w:val="both"/>
      </w:pPr>
      <w:r>
        <w:rPr>
          <w:rFonts w:hint="eastAsia"/>
        </w:rPr>
        <w:t>（四）存在其它违规行为的。</w:t>
      </w:r>
    </w:p>
    <w:p w:rsidR="00781C3D" w:rsidP="00781C3D">
      <w:pPr>
        <w:ind w:firstLine="643"/>
        <w:jc w:val="both"/>
      </w:pPr>
      <w:r>
        <w:rPr>
          <w:rFonts w:hint="eastAsia"/>
          <w:b/>
        </w:rPr>
        <w:t>第七十四条</w:t>
      </w:r>
      <w:r>
        <w:t xml:space="preserve">  </w:t>
      </w:r>
      <w:r>
        <w:rPr>
          <w:rFonts w:hint="eastAsia"/>
        </w:rPr>
        <w:t>有第七十三条所列行为之一的，根据其行为的性质、情节及所造成后果的严重程度，采取以下问责措施：</w:t>
      </w:r>
    </w:p>
    <w:p w:rsidR="00781C3D" w:rsidP="00781C3D">
      <w:pPr>
        <w:ind w:firstLine="640" w:firstLineChars="200"/>
        <w:jc w:val="both"/>
      </w:pPr>
      <w:r>
        <w:rPr>
          <w:rFonts w:hint="eastAsia"/>
        </w:rPr>
        <w:t>（一）批评教育；</w:t>
      </w:r>
    </w:p>
    <w:p w:rsidR="00781C3D" w:rsidP="00781C3D">
      <w:pPr>
        <w:ind w:firstLine="640" w:firstLineChars="200"/>
        <w:jc w:val="both"/>
      </w:pPr>
      <w:r>
        <w:rPr>
          <w:rFonts w:hint="eastAsia"/>
        </w:rPr>
        <w:t>（二）责令作出书面检查；</w:t>
      </w:r>
    </w:p>
    <w:p w:rsidR="00781C3D" w:rsidP="00781C3D">
      <w:pPr>
        <w:ind w:firstLine="640" w:firstLineChars="200"/>
        <w:jc w:val="both"/>
      </w:pPr>
      <w:r>
        <w:rPr>
          <w:rFonts w:hint="eastAsia"/>
        </w:rPr>
        <w:t>（三）在一定范围内通报批评；</w:t>
      </w:r>
    </w:p>
    <w:p w:rsidR="00781C3D" w:rsidP="00781C3D">
      <w:pPr>
        <w:ind w:firstLine="640" w:firstLineChars="200"/>
        <w:jc w:val="both"/>
      </w:pPr>
      <w:r>
        <w:rPr>
          <w:rFonts w:hint="eastAsia"/>
        </w:rPr>
        <w:t>（四）取消年度评先评优资格；</w:t>
      </w:r>
    </w:p>
    <w:p w:rsidR="00781C3D" w:rsidP="00781C3D">
      <w:pPr>
        <w:ind w:firstLine="640" w:firstLineChars="200"/>
        <w:jc w:val="both"/>
      </w:pPr>
      <w:r>
        <w:rPr>
          <w:rFonts w:hint="eastAsia"/>
        </w:rPr>
        <w:t>（五）调减年度奖励性绩效；</w:t>
      </w:r>
    </w:p>
    <w:p w:rsidR="00781C3D" w:rsidP="00781C3D">
      <w:pPr>
        <w:ind w:firstLine="640" w:firstLineChars="200"/>
        <w:jc w:val="both"/>
        <w:rPr>
          <w:rFonts w:ascii="仿宋_GB2312" w:hAnsi="仿宋"/>
        </w:rPr>
      </w:pPr>
      <w:r>
        <w:rPr>
          <w:rFonts w:hint="eastAsia"/>
        </w:rPr>
        <w:t>（六）法律法规规章或学校规定的其他处理措施。</w:t>
      </w:r>
    </w:p>
    <w:p w:rsidR="00781C3D" w:rsidP="00781C3D">
      <w:pPr>
        <w:ind w:firstLine="640" w:firstLineChars="200"/>
        <w:jc w:val="both"/>
      </w:pPr>
      <w:r>
        <w:rPr>
          <w:rFonts w:hint="eastAsia"/>
        </w:rPr>
        <w:t>以上措施可以</w:t>
      </w:r>
      <w:r>
        <w:t>单独</w:t>
      </w:r>
      <w:r>
        <w:rPr>
          <w:rFonts w:hint="eastAsia"/>
        </w:rPr>
        <w:t>适用</w:t>
      </w:r>
      <w:r>
        <w:t>或者合并</w:t>
      </w:r>
      <w:r>
        <w:rPr>
          <w:rFonts w:hint="eastAsia"/>
        </w:rPr>
        <w:t>适用</w:t>
      </w:r>
      <w:r>
        <w:t>。</w:t>
      </w:r>
    </w:p>
    <w:p w:rsidR="00781C3D" w:rsidP="00781C3D">
      <w:pPr>
        <w:ind w:firstLine="640" w:firstLineChars="200"/>
        <w:jc w:val="both"/>
      </w:pPr>
      <w:r>
        <w:rPr>
          <w:rFonts w:hint="eastAsia"/>
        </w:rPr>
        <w:t>构成违纪</w:t>
      </w:r>
      <w:r>
        <w:t>应承担纪律责任的，</w:t>
      </w:r>
      <w:r>
        <w:rPr>
          <w:rFonts w:hint="eastAsia"/>
        </w:rPr>
        <w:t>依照党纪法规和学校有关规定给与相应纪律处分。需要追究领导责任的，按照有关党纪法规和学校规定对有关单位及其领导人员实行问责。</w:t>
      </w:r>
      <w:r>
        <w:t>涉嫌犯罪的，移送有关机关依法处理。</w:t>
      </w:r>
    </w:p>
    <w:p w:rsidR="00781C3D" w:rsidP="00781C3D"/>
    <w:p w:rsidR="00781C3D" w:rsidP="00781C3D">
      <w:pPr>
        <w:pStyle w:val="Heading2"/>
        <w:adjustRightInd w:val="0"/>
        <w:spacing w:line="540" w:lineRule="exact"/>
        <w:contextualSpacing/>
        <w:rPr>
          <w:rFonts w:cs="Times New Roman"/>
        </w:rPr>
      </w:pPr>
      <w:r>
        <w:rPr>
          <w:rFonts w:cs="Times New Roman" w:hint="eastAsia"/>
        </w:rPr>
        <w:t>第十五章</w:t>
      </w:r>
      <w:r>
        <w:rPr>
          <w:rFonts w:cs="Times New Roman"/>
        </w:rPr>
        <w:t xml:space="preserve">  </w:t>
      </w:r>
      <w:r>
        <w:rPr>
          <w:rFonts w:cs="Times New Roman" w:hint="eastAsia"/>
        </w:rPr>
        <w:t>附则</w:t>
      </w:r>
    </w:p>
    <w:p w:rsidR="00781C3D" w:rsidP="00781C3D">
      <w:pPr>
        <w:ind w:firstLine="643"/>
        <w:jc w:val="both"/>
      </w:pPr>
      <w:r>
        <w:rPr>
          <w:rFonts w:hint="eastAsia"/>
          <w:b/>
        </w:rPr>
        <w:t>第七十五条</w:t>
      </w:r>
      <w:r>
        <w:rPr>
          <w:b/>
        </w:rPr>
        <w:t xml:space="preserve">  </w:t>
      </w:r>
      <w:bookmarkStart w:id="11" w:name="_Hlk97824658"/>
      <w:r>
        <w:rPr>
          <w:rFonts w:hint="eastAsia"/>
        </w:rPr>
        <w:t>港澳台学生、国际学生、交流交换学生、联合培养学生，临床医学（八年制）、等级制改革试点院系等学生的学籍管理有特殊规定的，从其规定。</w:t>
      </w:r>
    </w:p>
    <w:p w:rsidR="00781C3D" w:rsidP="00781C3D">
      <w:pPr>
        <w:ind w:firstLine="643"/>
        <w:jc w:val="both"/>
      </w:pPr>
      <w:r>
        <w:rPr>
          <w:rFonts w:hint="eastAsia"/>
          <w:b/>
        </w:rPr>
        <w:t>第七十六条</w:t>
      </w:r>
      <w:r>
        <w:t xml:space="preserve">  </w:t>
      </w:r>
      <w:r>
        <w:rPr>
          <w:rFonts w:hint="eastAsia"/>
        </w:rPr>
        <w:t>本规定由教务部负责解释。教务部对本规定的落实执行负有主体责任，如本规定执行不力，追究教务部及主要负责人相应责任。</w:t>
      </w:r>
      <w:bookmarkEnd w:id="11"/>
    </w:p>
    <w:p w:rsidR="00781C3D" w:rsidP="00781C3D">
      <w:pPr>
        <w:ind w:firstLine="643"/>
        <w:jc w:val="both"/>
      </w:pPr>
      <w:r>
        <w:rPr>
          <w:rFonts w:hint="eastAsia"/>
          <w:b/>
        </w:rPr>
        <w:t>第七十七条</w:t>
      </w:r>
      <w:r>
        <w:rPr>
          <w:b/>
        </w:rPr>
        <w:t xml:space="preserve">  </w:t>
      </w:r>
      <w:r>
        <w:t>本规定经</w:t>
      </w:r>
      <w:r>
        <w:t>202</w:t>
      </w:r>
      <w:r w:rsidR="005739D1">
        <w:t>4</w:t>
      </w:r>
      <w:r>
        <w:t>年第</w:t>
      </w:r>
      <w:r w:rsidR="0008064A">
        <w:rPr>
          <w:rFonts w:hint="eastAsia"/>
        </w:rPr>
        <w:t>3</w:t>
      </w:r>
      <w:r w:rsidR="0008064A">
        <w:t>2</w:t>
      </w:r>
      <w:r>
        <w:t>次学校党委常委会会议审议通过，自颁布之日起施行。原《中山大学本科生学籍管理规定》（中大教务〔</w:t>
      </w:r>
      <w:r>
        <w:t>2024</w:t>
      </w:r>
      <w:r>
        <w:t>〕</w:t>
      </w:r>
      <w:r>
        <w:t>159</w:t>
      </w:r>
      <w:r>
        <w:t>号）同时废止。</w:t>
      </w:r>
      <w:r>
        <w:rPr>
          <w:rFonts w:hint="eastAsia"/>
        </w:rPr>
        <w:t>学校原有学籍管理相关规定与本规定不符的，以本规定为准。</w:t>
      </w:r>
      <w:bookmarkEnd w:id="7"/>
    </w:p>
    <w:p w:rsidR="004D708F" w:rsidRPr="00781C3D">
      <w:pPr>
        <w:ind w:firstLine="645"/>
        <w:jc w:val="right"/>
        <w:rPr>
          <w:szCs w:val="32"/>
        </w:rPr>
        <w:sectPr>
          <w:footerReference w:type="first" r:id="rId9"/>
          <w:footnotePr>
            <w:numFmt w:val="decimalEnclosedCircleChinese"/>
            <w:numRestart w:val="eachPage"/>
          </w:footnotePr>
          <w:pgSz w:w="11906" w:h="16838"/>
          <w:pgMar w:top="2098" w:right="1588" w:bottom="2041" w:left="1588" w:header="851" w:footer="1644" w:gutter="0"/>
          <w:cols w:sep="1" w:space="425"/>
          <w:docGrid w:type="linesAndChars" w:linePitch="577" w:charSpace="-1683"/>
        </w:sectPr>
      </w:pPr>
    </w:p>
    <w:p w:rsidR="004D708F">
      <w:pPr>
        <w:ind w:firstLine="645"/>
        <w:jc w:val="right"/>
        <w:rPr>
          <w:szCs w:val="32"/>
        </w:rPr>
      </w:pPr>
    </w:p>
    <w:p w:rsidR="004D708F">
      <w:pPr>
        <w:ind w:firstLine="645"/>
        <w:jc w:val="right"/>
        <w:rPr>
          <w:szCs w:val="32"/>
        </w:rPr>
      </w:pPr>
    </w:p>
    <w:p w:rsidR="004D708F">
      <w:pPr>
        <w:ind w:firstLine="645"/>
        <w:jc w:val="right"/>
        <w:rPr>
          <w:szCs w:val="32"/>
        </w:rPr>
      </w:pPr>
    </w:p>
    <w:p w:rsidR="004D708F">
      <w:pPr>
        <w:ind w:firstLine="645"/>
        <w:jc w:val="right"/>
        <w:rPr>
          <w:szCs w:val="32"/>
        </w:rPr>
      </w:pPr>
    </w:p>
    <w:p w:rsidR="004D708F">
      <w:pPr>
        <w:ind w:firstLine="645"/>
        <w:jc w:val="right"/>
        <w:rPr>
          <w:szCs w:val="32"/>
        </w:rPr>
      </w:pPr>
    </w:p>
    <w:p w:rsidR="004D708F">
      <w:pPr>
        <w:ind w:firstLine="645"/>
        <w:jc w:val="right"/>
        <w:rPr>
          <w:szCs w:val="32"/>
        </w:rPr>
      </w:pPr>
    </w:p>
    <w:p w:rsidR="004D708F">
      <w:pPr>
        <w:ind w:firstLine="645"/>
        <w:jc w:val="right"/>
        <w:rPr>
          <w:szCs w:val="32"/>
        </w:rPr>
      </w:pPr>
    </w:p>
    <w:p w:rsidR="004D708F">
      <w:pPr>
        <w:ind w:firstLine="645"/>
        <w:jc w:val="right"/>
        <w:rPr>
          <w:szCs w:val="32"/>
        </w:rPr>
      </w:pPr>
    </w:p>
    <w:p w:rsidR="004D708F">
      <w:pPr>
        <w:ind w:firstLine="645"/>
        <w:jc w:val="right"/>
        <w:rPr>
          <w:szCs w:val="32"/>
        </w:rPr>
      </w:pPr>
    </w:p>
    <w:p w:rsidR="004D708F">
      <w:pPr>
        <w:ind w:firstLine="645"/>
        <w:jc w:val="right"/>
        <w:rPr>
          <w:szCs w:val="32"/>
        </w:rPr>
      </w:pPr>
    </w:p>
    <w:p w:rsidR="004D708F">
      <w:pPr>
        <w:ind w:firstLine="645"/>
        <w:jc w:val="right"/>
        <w:rPr>
          <w:szCs w:val="32"/>
        </w:rPr>
      </w:pPr>
    </w:p>
    <w:p w:rsidR="004D708F">
      <w:pPr>
        <w:ind w:firstLine="645"/>
        <w:jc w:val="right"/>
        <w:rPr>
          <w:szCs w:val="32"/>
        </w:rPr>
      </w:pPr>
    </w:p>
    <w:p w:rsidR="004D708F">
      <w:pPr>
        <w:ind w:firstLine="645"/>
        <w:jc w:val="right"/>
        <w:rPr>
          <w:szCs w:val="32"/>
        </w:rPr>
      </w:pPr>
    </w:p>
    <w:p w:rsidR="004D708F">
      <w:pPr>
        <w:ind w:firstLine="645"/>
        <w:jc w:val="right"/>
        <w:rPr>
          <w:szCs w:val="32"/>
        </w:rPr>
      </w:pPr>
    </w:p>
    <w:p w:rsidR="004D708F">
      <w:pPr>
        <w:ind w:firstLine="645"/>
        <w:jc w:val="right"/>
        <w:rPr>
          <w:szCs w:val="32"/>
        </w:rPr>
      </w:pPr>
    </w:p>
    <w:p w:rsidR="004D708F">
      <w:pPr>
        <w:ind w:firstLine="645"/>
        <w:jc w:val="right"/>
        <w:rPr>
          <w:szCs w:val="32"/>
        </w:rPr>
      </w:pPr>
    </w:p>
    <w:p w:rsidR="004D708F">
      <w:pPr>
        <w:ind w:firstLine="645"/>
        <w:jc w:val="right"/>
        <w:rPr>
          <w:szCs w:val="32"/>
        </w:rPr>
      </w:pPr>
    </w:p>
    <w:p w:rsidR="004D708F">
      <w:pPr>
        <w:ind w:firstLine="645"/>
        <w:jc w:val="right"/>
        <w:rPr>
          <w:szCs w:val="32"/>
        </w:rPr>
      </w:pPr>
    </w:p>
    <w:p w:rsidR="004D708F">
      <w:pPr>
        <w:ind w:firstLine="645"/>
        <w:jc w:val="right"/>
        <w:rPr>
          <w:szCs w:val="32"/>
        </w:rPr>
      </w:pPr>
    </w:p>
    <w:p w:rsidR="004D708F">
      <w:pPr>
        <w:ind w:firstLine="645"/>
        <w:jc w:val="right"/>
        <w:rPr>
          <w:szCs w:val="32"/>
        </w:rPr>
      </w:pPr>
    </w:p>
    <w:p w:rsidR="004D708F">
      <w:pPr>
        <w:ind w:firstLine="645"/>
        <w:jc w:val="right"/>
        <w:rPr>
          <w:szCs w:val="32"/>
        </w:rPr>
      </w:pPr>
    </w:p>
    <w:p w:rsidR="004D708F">
      <w:pPr>
        <w:ind w:firstLine="645"/>
        <w:jc w:val="right"/>
        <w:rPr>
          <w:szCs w:val="32"/>
        </w:rPr>
      </w:pPr>
    </w:p>
    <w:p w:rsidR="004D708F">
      <w:pPr>
        <w:pBdr>
          <w:top w:val="single" w:sz="4" w:space="0" w:color="auto"/>
          <w:bottom w:val="single" w:sz="4" w:space="1" w:color="auto"/>
          <w:between w:val="single" w:sz="4" w:space="1" w:color="auto"/>
        </w:pBdr>
        <w:ind w:firstLine="280" w:firstLineChars="100"/>
        <w:rPr>
          <w:rFonts w:eastAsia="黑体"/>
        </w:rPr>
      </w:pPr>
      <w:r>
        <w:rPr>
          <w:sz w:val="28"/>
          <w:szCs w:val="28"/>
        </w:rPr>
        <w:t>中山大学校长办公室</w:t>
      </w:r>
      <w:r>
        <w:rPr>
          <w:sz w:val="28"/>
          <w:szCs w:val="28"/>
        </w:rPr>
        <w:t xml:space="preserve">      </w:t>
      </w:r>
      <w:r>
        <w:rPr>
          <w:rFonts w:hint="eastAsia"/>
          <w:sz w:val="28"/>
          <w:szCs w:val="28"/>
        </w:rPr>
        <w:t>主动公开</w:t>
      </w:r>
      <w:r>
        <w:rPr>
          <w:sz w:val="28"/>
          <w:szCs w:val="28"/>
        </w:rPr>
        <w:t xml:space="preserve">          </w:t>
      </w:r>
      <w:r w:rsidR="003B62DB">
        <w:rPr>
          <w:sz w:val="28"/>
          <w:szCs w:val="28"/>
        </w:rPr>
        <w:t>2025</w:t>
      </w:r>
      <w:r w:rsidR="003B62DB">
        <w:rPr>
          <w:sz w:val="28"/>
          <w:szCs w:val="28"/>
        </w:rPr>
        <w:t>年</w:t>
      </w:r>
      <w:r w:rsidR="003B62DB">
        <w:rPr>
          <w:rFonts w:hint="eastAsia"/>
          <w:sz w:val="28"/>
          <w:szCs w:val="28"/>
        </w:rPr>
        <w:t>1</w:t>
      </w:r>
      <w:r w:rsidR="003B62DB">
        <w:rPr>
          <w:sz w:val="28"/>
          <w:szCs w:val="28"/>
        </w:rPr>
        <w:t>月</w:t>
      </w:r>
      <w:r w:rsidR="003B62DB">
        <w:rPr>
          <w:sz w:val="28"/>
          <w:szCs w:val="28"/>
        </w:rPr>
        <w:t>3</w:t>
      </w:r>
      <w:bookmarkStart w:id="12" w:name="_GoBack"/>
      <w:bookmarkEnd w:id="12"/>
      <w:r>
        <w:rPr>
          <w:sz w:val="28"/>
          <w:szCs w:val="28"/>
        </w:rPr>
        <w:t>日印发</w:t>
      </w:r>
      <w:bookmarkEnd w:id="5"/>
      <w:bookmarkEnd w:id="6"/>
    </w:p>
    <w:sectPr>
      <w:footnotePr>
        <w:numFmt w:val="decimalEnclosedCircleChinese"/>
        <w:numRestart w:val="eachPage"/>
      </w:footnotePr>
      <w:pgSz w:w="11906" w:h="16838"/>
      <w:pgMar w:top="2098" w:right="1588" w:bottom="2041" w:left="1588" w:header="851" w:footer="1644" w:gutter="0"/>
      <w:cols w:sep="1" w:space="425"/>
      <w:titlePg/>
      <w:docGrid w:type="linesAndChars" w:linePitch="57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altName w:val="苹方-简"/>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708F">
    <w:pPr>
      <w:pStyle w:val="Footer"/>
      <w:spacing w:line="240" w:lineRule="auto"/>
      <w:ind w:left="320" w:leftChars="10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Pr="003B62DB" w:rsidR="003B62DB">
      <w:rPr>
        <w:rFonts w:ascii="Times New Roman" w:hAnsi="Times New Roman"/>
        <w:noProof/>
        <w:sz w:val="28"/>
        <w:szCs w:val="28"/>
        <w:lang w:val="zh-CN"/>
      </w:rPr>
      <w:t>14</w:t>
    </w:r>
    <w:r>
      <w:rPr>
        <w:rFonts w:ascii="Times New Roman" w:hAnsi="Times New Roman"/>
        <w:sz w:val="28"/>
        <w:szCs w:val="28"/>
      </w:rPr>
      <w:fldChar w:fldCharType="end"/>
    </w:r>
    <w:r>
      <w:rPr>
        <w:rFonts w:ascii="Times New Roman" w:hAnsi="Times New Roman"/>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708F">
    <w:pPr>
      <w:pStyle w:val="Footer"/>
      <w:wordWrap w:val="0"/>
      <w:spacing w:line="240" w:lineRule="auto"/>
      <w:jc w:val="right"/>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Pr="006C000C">
      <w:rPr>
        <w:rFonts w:ascii="Times New Roman" w:hAnsi="Times New Roman"/>
        <w:noProof/>
        <w:sz w:val="28"/>
        <w:szCs w:val="28"/>
        <w:lang w:val="zh-CN"/>
      </w:rPr>
      <w:t>1</w:t>
    </w:r>
    <w:r>
      <w:rPr>
        <w:rFonts w:ascii="Times New Roman" w:hAnsi="Times New Roman"/>
        <w:sz w:val="28"/>
        <w:szCs w:val="28"/>
      </w:rPr>
      <w:fldChar w:fldCharType="end"/>
    </w:r>
    <w:r>
      <w:rPr>
        <w:rFonts w:ascii="Times New Roman" w:hAnsi="Times New Roman"/>
        <w:sz w:val="28"/>
        <w:szCs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708F">
    <w:pPr>
      <w:pStyle w:val="Footer"/>
      <w:ind w:firstLine="280" w:firstLineChars="100"/>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Pr>
        <w:rFonts w:ascii="Times New Roman" w:hAnsi="Times New Roman"/>
        <w:sz w:val="28"/>
        <w:szCs w:val="28"/>
        <w:lang w:val="zh-CN"/>
      </w:rPr>
      <w:t>10</w:t>
    </w:r>
    <w:r>
      <w:rPr>
        <w:rFonts w:ascii="Times New Roman" w:hAnsi="Times New Roman"/>
        <w:sz w:val="28"/>
        <w:szCs w:val="28"/>
      </w:rPr>
      <w:fldChar w:fldCharType="end"/>
    </w:r>
    <w:r>
      <w:rPr>
        <w:rFonts w:ascii="Times New Roman" w:hAnsi="Times New Roman"/>
        <w:sz w:val="28"/>
        <w:szCs w:val="28"/>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708F">
    <w:pPr>
      <w:pStyle w:val="Footer"/>
      <w:spacing w:line="240" w:lineRule="auto"/>
      <w:rPr>
        <w:rFonts w:ascii="Times New Roman" w:hAnsi="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bordersDoNotSurroundHeader/>
  <w:bordersDoNotSurroundFooter/>
  <w:attachedTemplate r:id="rId1"/>
  <w:trackRevisions/>
  <w:defaultTabStop w:val="420"/>
  <w:evenAndOddHeaders/>
  <w:drawingGridHorizontalSpacing w:val="156"/>
  <w:drawingGridVerticalSpacing w:val="577"/>
  <w:displayHorizontalDrawingGridEvery w:val="0"/>
  <w:characterSpacingControl w:val="compressPunctuation"/>
  <w:noLineBreaksAfter w:lang="zh-CN" w:val="$([{£¥·‘“〈《「『【〔〖〝﹙﹛﹝＄（．［｛￡￥"/>
  <w:noLineBreaksBefore w:lang="zh-CN" w:val="!%),.:;&gt;?]}¢¨°·ˇˉ―‖’”…‰′″›℃∶、。〃〉》」』】〕〗〞︶︺︾﹀﹄﹚﹜﹞！＂％＇），．：；？］｀｜｝～￠"/>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EB3"/>
    <w:rsid w:val="00000AA9"/>
    <w:rsid w:val="00002118"/>
    <w:rsid w:val="0000329C"/>
    <w:rsid w:val="00005B02"/>
    <w:rsid w:val="00011F47"/>
    <w:rsid w:val="000133BA"/>
    <w:rsid w:val="00014282"/>
    <w:rsid w:val="00015F99"/>
    <w:rsid w:val="00016CDC"/>
    <w:rsid w:val="00020DA0"/>
    <w:rsid w:val="00030B15"/>
    <w:rsid w:val="000321E5"/>
    <w:rsid w:val="00032809"/>
    <w:rsid w:val="00033113"/>
    <w:rsid w:val="00035BBC"/>
    <w:rsid w:val="00047A3B"/>
    <w:rsid w:val="000622F0"/>
    <w:rsid w:val="0007068D"/>
    <w:rsid w:val="0008064A"/>
    <w:rsid w:val="00086706"/>
    <w:rsid w:val="00091968"/>
    <w:rsid w:val="00097B9F"/>
    <w:rsid w:val="000A4A38"/>
    <w:rsid w:val="000A52B0"/>
    <w:rsid w:val="000B20A1"/>
    <w:rsid w:val="000C671B"/>
    <w:rsid w:val="000D6A64"/>
    <w:rsid w:val="000D7993"/>
    <w:rsid w:val="000E3BC9"/>
    <w:rsid w:val="000E40F2"/>
    <w:rsid w:val="000E4305"/>
    <w:rsid w:val="000F343F"/>
    <w:rsid w:val="000F78F9"/>
    <w:rsid w:val="00113BE4"/>
    <w:rsid w:val="00115672"/>
    <w:rsid w:val="00122989"/>
    <w:rsid w:val="00134325"/>
    <w:rsid w:val="00142532"/>
    <w:rsid w:val="0014608B"/>
    <w:rsid w:val="00151D11"/>
    <w:rsid w:val="00157D2E"/>
    <w:rsid w:val="00160C91"/>
    <w:rsid w:val="00165164"/>
    <w:rsid w:val="00174B4D"/>
    <w:rsid w:val="00176594"/>
    <w:rsid w:val="00177A45"/>
    <w:rsid w:val="00180691"/>
    <w:rsid w:val="00192A77"/>
    <w:rsid w:val="001A15AC"/>
    <w:rsid w:val="001A4D7B"/>
    <w:rsid w:val="001B2074"/>
    <w:rsid w:val="001C32FD"/>
    <w:rsid w:val="001C4193"/>
    <w:rsid w:val="001C51D2"/>
    <w:rsid w:val="001C6C10"/>
    <w:rsid w:val="001C7175"/>
    <w:rsid w:val="001D1E7C"/>
    <w:rsid w:val="001E491B"/>
    <w:rsid w:val="001E5FEC"/>
    <w:rsid w:val="001F44D9"/>
    <w:rsid w:val="0020068A"/>
    <w:rsid w:val="00216360"/>
    <w:rsid w:val="00217A35"/>
    <w:rsid w:val="00221B66"/>
    <w:rsid w:val="00233DCE"/>
    <w:rsid w:val="00255631"/>
    <w:rsid w:val="00256EB3"/>
    <w:rsid w:val="00262F8B"/>
    <w:rsid w:val="00265CBA"/>
    <w:rsid w:val="00274336"/>
    <w:rsid w:val="002821EC"/>
    <w:rsid w:val="002A307E"/>
    <w:rsid w:val="002B264B"/>
    <w:rsid w:val="002B60A2"/>
    <w:rsid w:val="002C65BE"/>
    <w:rsid w:val="002D2105"/>
    <w:rsid w:val="002D45F3"/>
    <w:rsid w:val="002D471B"/>
    <w:rsid w:val="002E2A09"/>
    <w:rsid w:val="002F0783"/>
    <w:rsid w:val="002F5449"/>
    <w:rsid w:val="0030030A"/>
    <w:rsid w:val="0030202D"/>
    <w:rsid w:val="00303B9B"/>
    <w:rsid w:val="0031040F"/>
    <w:rsid w:val="00310A7F"/>
    <w:rsid w:val="00315C30"/>
    <w:rsid w:val="00335496"/>
    <w:rsid w:val="003539FC"/>
    <w:rsid w:val="0037210A"/>
    <w:rsid w:val="00376706"/>
    <w:rsid w:val="00387133"/>
    <w:rsid w:val="003A1C0E"/>
    <w:rsid w:val="003A3701"/>
    <w:rsid w:val="003A79EA"/>
    <w:rsid w:val="003B62DB"/>
    <w:rsid w:val="003C4BE5"/>
    <w:rsid w:val="003C7797"/>
    <w:rsid w:val="003E5FF2"/>
    <w:rsid w:val="003F6BE6"/>
    <w:rsid w:val="0041775F"/>
    <w:rsid w:val="00425309"/>
    <w:rsid w:val="004510EB"/>
    <w:rsid w:val="0045203A"/>
    <w:rsid w:val="004532A5"/>
    <w:rsid w:val="004547EE"/>
    <w:rsid w:val="00455184"/>
    <w:rsid w:val="00455838"/>
    <w:rsid w:val="00460FAC"/>
    <w:rsid w:val="00465033"/>
    <w:rsid w:val="004674EE"/>
    <w:rsid w:val="00467A29"/>
    <w:rsid w:val="00470269"/>
    <w:rsid w:val="00471509"/>
    <w:rsid w:val="004718B8"/>
    <w:rsid w:val="00472436"/>
    <w:rsid w:val="0047304E"/>
    <w:rsid w:val="004862BF"/>
    <w:rsid w:val="00487F3C"/>
    <w:rsid w:val="004B5205"/>
    <w:rsid w:val="004C46A9"/>
    <w:rsid w:val="004C5FBC"/>
    <w:rsid w:val="004D708F"/>
    <w:rsid w:val="004F148F"/>
    <w:rsid w:val="004F709B"/>
    <w:rsid w:val="00511169"/>
    <w:rsid w:val="00516B8C"/>
    <w:rsid w:val="005206EE"/>
    <w:rsid w:val="00521703"/>
    <w:rsid w:val="0053500C"/>
    <w:rsid w:val="00540F53"/>
    <w:rsid w:val="005549B3"/>
    <w:rsid w:val="005559FA"/>
    <w:rsid w:val="005568D6"/>
    <w:rsid w:val="00565444"/>
    <w:rsid w:val="005709C6"/>
    <w:rsid w:val="005739D1"/>
    <w:rsid w:val="005A02CB"/>
    <w:rsid w:val="005A6D35"/>
    <w:rsid w:val="005A7722"/>
    <w:rsid w:val="005B0F8E"/>
    <w:rsid w:val="005C23A3"/>
    <w:rsid w:val="005C43DF"/>
    <w:rsid w:val="005E0E1F"/>
    <w:rsid w:val="005F0877"/>
    <w:rsid w:val="005F0C0A"/>
    <w:rsid w:val="005F5C56"/>
    <w:rsid w:val="006201AC"/>
    <w:rsid w:val="00633DD3"/>
    <w:rsid w:val="00634361"/>
    <w:rsid w:val="0065667D"/>
    <w:rsid w:val="00661207"/>
    <w:rsid w:val="00677423"/>
    <w:rsid w:val="00680E17"/>
    <w:rsid w:val="00692C13"/>
    <w:rsid w:val="00693983"/>
    <w:rsid w:val="006A36AC"/>
    <w:rsid w:val="006B3366"/>
    <w:rsid w:val="006B6070"/>
    <w:rsid w:val="006C000C"/>
    <w:rsid w:val="006C10A7"/>
    <w:rsid w:val="006C342C"/>
    <w:rsid w:val="006C5CAD"/>
    <w:rsid w:val="006C6441"/>
    <w:rsid w:val="006C767F"/>
    <w:rsid w:val="006D4139"/>
    <w:rsid w:val="006D6231"/>
    <w:rsid w:val="006E553A"/>
    <w:rsid w:val="006E6C43"/>
    <w:rsid w:val="006F5E55"/>
    <w:rsid w:val="007108CD"/>
    <w:rsid w:val="007117B6"/>
    <w:rsid w:val="0073066D"/>
    <w:rsid w:val="00735E24"/>
    <w:rsid w:val="00745D45"/>
    <w:rsid w:val="007471C9"/>
    <w:rsid w:val="00755CA1"/>
    <w:rsid w:val="007667AE"/>
    <w:rsid w:val="00771A10"/>
    <w:rsid w:val="00780044"/>
    <w:rsid w:val="00781C3D"/>
    <w:rsid w:val="007842ED"/>
    <w:rsid w:val="00786028"/>
    <w:rsid w:val="00787AB3"/>
    <w:rsid w:val="007952D4"/>
    <w:rsid w:val="007B4722"/>
    <w:rsid w:val="007B6202"/>
    <w:rsid w:val="007D2BC8"/>
    <w:rsid w:val="007D7BC9"/>
    <w:rsid w:val="007E62BD"/>
    <w:rsid w:val="007F1A60"/>
    <w:rsid w:val="007F64D8"/>
    <w:rsid w:val="00804651"/>
    <w:rsid w:val="008147AC"/>
    <w:rsid w:val="00827411"/>
    <w:rsid w:val="008276F0"/>
    <w:rsid w:val="008453C8"/>
    <w:rsid w:val="00846016"/>
    <w:rsid w:val="0085406F"/>
    <w:rsid w:val="00863305"/>
    <w:rsid w:val="0086691F"/>
    <w:rsid w:val="00885C5E"/>
    <w:rsid w:val="00886BF3"/>
    <w:rsid w:val="00894F81"/>
    <w:rsid w:val="008A57A9"/>
    <w:rsid w:val="008C5DC5"/>
    <w:rsid w:val="008D22E4"/>
    <w:rsid w:val="008D5CF6"/>
    <w:rsid w:val="008E048D"/>
    <w:rsid w:val="008E3058"/>
    <w:rsid w:val="008F004B"/>
    <w:rsid w:val="008F0C07"/>
    <w:rsid w:val="008F445A"/>
    <w:rsid w:val="008F44B5"/>
    <w:rsid w:val="00900508"/>
    <w:rsid w:val="00907309"/>
    <w:rsid w:val="00907F23"/>
    <w:rsid w:val="009106E6"/>
    <w:rsid w:val="00921ACD"/>
    <w:rsid w:val="00930CEE"/>
    <w:rsid w:val="00937DB6"/>
    <w:rsid w:val="00950E50"/>
    <w:rsid w:val="00954320"/>
    <w:rsid w:val="00986134"/>
    <w:rsid w:val="009936D0"/>
    <w:rsid w:val="00994D45"/>
    <w:rsid w:val="00997FFB"/>
    <w:rsid w:val="009A38DE"/>
    <w:rsid w:val="009A39E3"/>
    <w:rsid w:val="009A7D4B"/>
    <w:rsid w:val="009B04D4"/>
    <w:rsid w:val="009B1972"/>
    <w:rsid w:val="009E02D1"/>
    <w:rsid w:val="009E6909"/>
    <w:rsid w:val="009E71CD"/>
    <w:rsid w:val="009F1418"/>
    <w:rsid w:val="009F243D"/>
    <w:rsid w:val="009F3EFD"/>
    <w:rsid w:val="009F4282"/>
    <w:rsid w:val="009F6B5A"/>
    <w:rsid w:val="00A02C43"/>
    <w:rsid w:val="00A24A96"/>
    <w:rsid w:val="00A539E3"/>
    <w:rsid w:val="00A64785"/>
    <w:rsid w:val="00A64E5D"/>
    <w:rsid w:val="00A75BB9"/>
    <w:rsid w:val="00A8089A"/>
    <w:rsid w:val="00A809E1"/>
    <w:rsid w:val="00A80FBA"/>
    <w:rsid w:val="00A8119F"/>
    <w:rsid w:val="00A915EA"/>
    <w:rsid w:val="00A9393D"/>
    <w:rsid w:val="00AA5679"/>
    <w:rsid w:val="00AA5FAE"/>
    <w:rsid w:val="00AC2F7E"/>
    <w:rsid w:val="00AC3B55"/>
    <w:rsid w:val="00AD3837"/>
    <w:rsid w:val="00AE0212"/>
    <w:rsid w:val="00AE0D34"/>
    <w:rsid w:val="00AE233E"/>
    <w:rsid w:val="00AF2D96"/>
    <w:rsid w:val="00AF3BB4"/>
    <w:rsid w:val="00AF54CC"/>
    <w:rsid w:val="00AF6C38"/>
    <w:rsid w:val="00B0004A"/>
    <w:rsid w:val="00B00DDE"/>
    <w:rsid w:val="00B03551"/>
    <w:rsid w:val="00B05DD0"/>
    <w:rsid w:val="00B1008C"/>
    <w:rsid w:val="00B11B79"/>
    <w:rsid w:val="00B313CE"/>
    <w:rsid w:val="00B33293"/>
    <w:rsid w:val="00B355CE"/>
    <w:rsid w:val="00B40300"/>
    <w:rsid w:val="00B51040"/>
    <w:rsid w:val="00B55219"/>
    <w:rsid w:val="00B613CB"/>
    <w:rsid w:val="00B629CB"/>
    <w:rsid w:val="00B647F4"/>
    <w:rsid w:val="00B7154D"/>
    <w:rsid w:val="00B86D49"/>
    <w:rsid w:val="00BA43FC"/>
    <w:rsid w:val="00BA49E6"/>
    <w:rsid w:val="00BA70CC"/>
    <w:rsid w:val="00BB0763"/>
    <w:rsid w:val="00BC5073"/>
    <w:rsid w:val="00BC6DCA"/>
    <w:rsid w:val="00BD734E"/>
    <w:rsid w:val="00BE562C"/>
    <w:rsid w:val="00BF02F4"/>
    <w:rsid w:val="00BF2B04"/>
    <w:rsid w:val="00BF7B90"/>
    <w:rsid w:val="00C02594"/>
    <w:rsid w:val="00C143EB"/>
    <w:rsid w:val="00C1693F"/>
    <w:rsid w:val="00C23503"/>
    <w:rsid w:val="00C30E21"/>
    <w:rsid w:val="00C37F17"/>
    <w:rsid w:val="00C831D0"/>
    <w:rsid w:val="00C83A4F"/>
    <w:rsid w:val="00C9574C"/>
    <w:rsid w:val="00CB0B01"/>
    <w:rsid w:val="00CC443F"/>
    <w:rsid w:val="00CC5F33"/>
    <w:rsid w:val="00CD5442"/>
    <w:rsid w:val="00CD77BD"/>
    <w:rsid w:val="00CE4964"/>
    <w:rsid w:val="00D017F3"/>
    <w:rsid w:val="00D114A8"/>
    <w:rsid w:val="00D12D05"/>
    <w:rsid w:val="00D15A27"/>
    <w:rsid w:val="00D15F3C"/>
    <w:rsid w:val="00D20C58"/>
    <w:rsid w:val="00D236E0"/>
    <w:rsid w:val="00D25C6F"/>
    <w:rsid w:val="00D26E93"/>
    <w:rsid w:val="00D27289"/>
    <w:rsid w:val="00D37F0A"/>
    <w:rsid w:val="00D52A71"/>
    <w:rsid w:val="00D746AC"/>
    <w:rsid w:val="00D75725"/>
    <w:rsid w:val="00D8347C"/>
    <w:rsid w:val="00D876DA"/>
    <w:rsid w:val="00D9127E"/>
    <w:rsid w:val="00DA64D6"/>
    <w:rsid w:val="00DA7578"/>
    <w:rsid w:val="00DB4907"/>
    <w:rsid w:val="00DC00E4"/>
    <w:rsid w:val="00DC3209"/>
    <w:rsid w:val="00DC5F5C"/>
    <w:rsid w:val="00DD0973"/>
    <w:rsid w:val="00DD0D46"/>
    <w:rsid w:val="00DD29A6"/>
    <w:rsid w:val="00DF07D8"/>
    <w:rsid w:val="00E00421"/>
    <w:rsid w:val="00E04624"/>
    <w:rsid w:val="00E24535"/>
    <w:rsid w:val="00E31B85"/>
    <w:rsid w:val="00E34E53"/>
    <w:rsid w:val="00E34EFB"/>
    <w:rsid w:val="00E47A39"/>
    <w:rsid w:val="00E5321B"/>
    <w:rsid w:val="00E5394E"/>
    <w:rsid w:val="00E546B9"/>
    <w:rsid w:val="00E85A0E"/>
    <w:rsid w:val="00E917EB"/>
    <w:rsid w:val="00EA3785"/>
    <w:rsid w:val="00EA6A13"/>
    <w:rsid w:val="00EB10E8"/>
    <w:rsid w:val="00EC3725"/>
    <w:rsid w:val="00EC396D"/>
    <w:rsid w:val="00ED0C9C"/>
    <w:rsid w:val="00EF0F70"/>
    <w:rsid w:val="00EF2A8E"/>
    <w:rsid w:val="00EF737D"/>
    <w:rsid w:val="00EF783A"/>
    <w:rsid w:val="00F000A9"/>
    <w:rsid w:val="00F06ED8"/>
    <w:rsid w:val="00F07CF1"/>
    <w:rsid w:val="00F10BD3"/>
    <w:rsid w:val="00F14726"/>
    <w:rsid w:val="00F14C2A"/>
    <w:rsid w:val="00F45BFF"/>
    <w:rsid w:val="00F52ABD"/>
    <w:rsid w:val="00F53E75"/>
    <w:rsid w:val="00F54ACD"/>
    <w:rsid w:val="00F670DC"/>
    <w:rsid w:val="00F67116"/>
    <w:rsid w:val="00F870B2"/>
    <w:rsid w:val="00FA263A"/>
    <w:rsid w:val="00FA457A"/>
    <w:rsid w:val="00FD2670"/>
    <w:rsid w:val="00FD561B"/>
    <w:rsid w:val="00FE3A16"/>
    <w:rsid w:val="00FF1E97"/>
    <w:rsid w:val="00FF2D2A"/>
    <w:rsid w:val="00FF6806"/>
    <w:rsid w:val="00FF6DA8"/>
    <w:rsid w:val="2A944F83"/>
    <w:rsid w:val="358A38FB"/>
    <w:rsid w:val="7A953E3A"/>
  </w:rsids>
  <w:docVars>
    <w:docVar w:name="commondata" w:val="eyJoZGlkIjoiMzJkZDcwOGNiYTFiODRlMDNlZGIyZjY2MjQ5NmUzM2Y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3A09072B-284A-4ACD-9C07-2B56DB9F9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djustRightInd w:val="0"/>
      <w:snapToGrid w:val="0"/>
      <w:spacing w:line="540" w:lineRule="atLeast"/>
    </w:pPr>
    <w:rPr>
      <w:rFonts w:ascii="Times New Roman" w:eastAsia="仿宋_GB2312" w:hAnsi="Times New Roman"/>
      <w:kern w:val="2"/>
      <w:sz w:val="32"/>
      <w:szCs w:val="21"/>
    </w:rPr>
  </w:style>
  <w:style w:type="paragraph" w:styleId="Heading2">
    <w:name w:val="heading 2"/>
    <w:next w:val="Normal"/>
    <w:link w:val="2"/>
    <w:uiPriority w:val="9"/>
    <w:unhideWhenUsed/>
    <w:qFormat/>
    <w:locked/>
    <w:pPr>
      <w:keepNext/>
      <w:keepLines/>
      <w:spacing w:line="560" w:lineRule="atLeast"/>
      <w:jc w:val="center"/>
      <w:outlineLvl w:val="1"/>
    </w:pPr>
    <w:rPr>
      <w:rFonts w:ascii="Times New Roman" w:eastAsia="黑体" w:hAnsi="Times New Roman" w:cs="微软雅黑"/>
      <w:color w:val="000000"/>
      <w:kern w:val="2"/>
      <w:sz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a5"/>
    <w:uiPriority w:val="99"/>
    <w:semiHidden/>
    <w:unhideWhenUsed/>
    <w:qFormat/>
    <w:rPr>
      <w:rFonts w:cstheme="minorBidi"/>
    </w:rPr>
  </w:style>
  <w:style w:type="paragraph" w:styleId="BodyText">
    <w:name w:val="Body Text"/>
    <w:basedOn w:val="Normal"/>
    <w:link w:val="a2"/>
    <w:qFormat/>
    <w:pPr>
      <w:spacing w:line="500" w:lineRule="atLeast"/>
    </w:pPr>
    <w:rPr>
      <w:rFonts w:ascii="宋体"/>
      <w:bCs/>
      <w:sz w:val="28"/>
    </w:rPr>
  </w:style>
  <w:style w:type="paragraph" w:styleId="BodyTextIndent">
    <w:name w:val="Body Text Indent"/>
    <w:basedOn w:val="Normal"/>
    <w:link w:val="a1"/>
    <w:qFormat/>
    <w:pPr>
      <w:spacing w:line="460" w:lineRule="atLeast"/>
      <w:ind w:firstLine="461" w:firstLineChars="192"/>
    </w:pPr>
    <w:rPr>
      <w:sz w:val="24"/>
    </w:rPr>
  </w:style>
  <w:style w:type="paragraph" w:styleId="Date">
    <w:name w:val="Date"/>
    <w:basedOn w:val="Normal"/>
    <w:next w:val="Normal"/>
    <w:link w:val="a4"/>
    <w:uiPriority w:val="99"/>
    <w:pPr>
      <w:ind w:left="100" w:leftChars="2500"/>
    </w:pPr>
  </w:style>
  <w:style w:type="paragraph" w:styleId="BalloonText">
    <w:name w:val="Balloon Text"/>
    <w:basedOn w:val="Normal"/>
    <w:link w:val="a3"/>
    <w:uiPriority w:val="99"/>
    <w:semiHidden/>
    <w:qFormat/>
    <w:rPr>
      <w:sz w:val="18"/>
      <w:szCs w:val="18"/>
    </w:rPr>
  </w:style>
  <w:style w:type="paragraph" w:styleId="Footer">
    <w:name w:val="footer"/>
    <w:basedOn w:val="Normal"/>
    <w:link w:val="a0"/>
    <w:uiPriority w:val="99"/>
    <w:qFormat/>
    <w:pPr>
      <w:tabs>
        <w:tab w:val="center" w:pos="4153"/>
        <w:tab w:val="right" w:pos="8306"/>
      </w:tabs>
    </w:pPr>
    <w:rPr>
      <w:rFonts w:ascii="Calibri" w:eastAsia="宋体" w:hAnsi="Calibri"/>
      <w:sz w:val="18"/>
      <w:szCs w:val="18"/>
    </w:rPr>
  </w:style>
  <w:style w:type="paragraph" w:styleId="Header">
    <w:name w:val="header"/>
    <w:basedOn w:val="Normal"/>
    <w:link w:val="a"/>
    <w:uiPriority w:val="99"/>
    <w:qFormat/>
    <w:pPr>
      <w:pBdr>
        <w:bottom w:val="single" w:sz="6" w:space="1" w:color="auto"/>
      </w:pBdr>
      <w:tabs>
        <w:tab w:val="center" w:pos="4153"/>
        <w:tab w:val="right" w:pos="8306"/>
      </w:tabs>
      <w:jc w:val="center"/>
    </w:pPr>
    <w:rPr>
      <w:rFonts w:ascii="Calibri" w:eastAsia="宋体" w:hAnsi="Calibri"/>
      <w:sz w:val="18"/>
      <w:szCs w:val="18"/>
    </w:rPr>
  </w:style>
  <w:style w:type="paragraph" w:styleId="CommentSubject">
    <w:name w:val="annotation subject"/>
    <w:basedOn w:val="CommentText"/>
    <w:next w:val="CommentText"/>
    <w:link w:val="a6"/>
    <w:uiPriority w:val="99"/>
    <w:semiHidden/>
    <w:unhideWhenUsed/>
    <w:rPr>
      <w:b/>
      <w:bCs/>
    </w:rPr>
  </w:style>
  <w:style w:type="character" w:styleId="LineNumber">
    <w:name w:val="line number"/>
    <w:uiPriority w:val="99"/>
    <w:semiHidden/>
    <w:qFormat/>
    <w:rPr>
      <w:rFonts w:cs="Times New Roman"/>
    </w:rPr>
  </w:style>
  <w:style w:type="character" w:styleId="CommentReference">
    <w:name w:val="annotation reference"/>
    <w:basedOn w:val="DefaultParagraphFont"/>
    <w:uiPriority w:val="99"/>
    <w:semiHidden/>
    <w:unhideWhenUsed/>
    <w:qFormat/>
    <w:rPr>
      <w:sz w:val="21"/>
      <w:szCs w:val="21"/>
    </w:rPr>
  </w:style>
  <w:style w:type="character" w:customStyle="1" w:styleId="a">
    <w:name w:val="页眉 字符"/>
    <w:link w:val="Header"/>
    <w:uiPriority w:val="99"/>
    <w:qFormat/>
    <w:locked/>
    <w:rPr>
      <w:rFonts w:cs="Times New Roman"/>
      <w:sz w:val="18"/>
      <w:szCs w:val="18"/>
    </w:rPr>
  </w:style>
  <w:style w:type="character" w:customStyle="1" w:styleId="a0">
    <w:name w:val="页脚 字符"/>
    <w:link w:val="Footer"/>
    <w:uiPriority w:val="99"/>
    <w:qFormat/>
    <w:locked/>
    <w:rPr>
      <w:rFonts w:cs="Times New Roman"/>
      <w:sz w:val="18"/>
      <w:szCs w:val="18"/>
    </w:rPr>
  </w:style>
  <w:style w:type="character" w:customStyle="1" w:styleId="a1">
    <w:name w:val="正文文本缩进 字符"/>
    <w:link w:val="BodyTextIndent"/>
    <w:qFormat/>
    <w:locked/>
    <w:rPr>
      <w:rFonts w:ascii="Times New Roman" w:eastAsia="宋体" w:hAnsi="Times New Roman" w:cs="Times New Roman"/>
      <w:sz w:val="24"/>
      <w:szCs w:val="24"/>
    </w:rPr>
  </w:style>
  <w:style w:type="character" w:customStyle="1" w:styleId="a2">
    <w:name w:val="正文文本 字符"/>
    <w:link w:val="BodyText"/>
    <w:qFormat/>
    <w:locked/>
    <w:rPr>
      <w:rFonts w:ascii="宋体" w:eastAsia="宋体" w:hAnsi="Times New Roman" w:cs="Times New Roman"/>
      <w:bCs/>
      <w:sz w:val="24"/>
      <w:szCs w:val="24"/>
    </w:rPr>
  </w:style>
  <w:style w:type="character" w:customStyle="1" w:styleId="a3">
    <w:name w:val="批注框文本 字符"/>
    <w:link w:val="BalloonText"/>
    <w:uiPriority w:val="99"/>
    <w:semiHidden/>
    <w:qFormat/>
    <w:locked/>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rPr>
      <w:rFonts w:ascii="Calibri" w:eastAsia="宋体" w:hAnsi="Calibri"/>
      <w:sz w:val="21"/>
      <w:szCs w:val="22"/>
    </w:rPr>
  </w:style>
  <w:style w:type="character" w:customStyle="1" w:styleId="a4">
    <w:name w:val="日期 字符"/>
    <w:link w:val="Date"/>
    <w:uiPriority w:val="99"/>
    <w:semiHidden/>
    <w:locked/>
    <w:rPr>
      <w:rFonts w:ascii="Times New Roman" w:eastAsia="仿宋_GB2312" w:hAnsi="Times New Roman" w:cs="Times New Roman"/>
      <w:sz w:val="21"/>
      <w:szCs w:val="21"/>
    </w:rPr>
  </w:style>
  <w:style w:type="character" w:customStyle="1" w:styleId="fontstyle01">
    <w:name w:val="fontstyle01"/>
    <w:basedOn w:val="DefaultParagraphFont"/>
    <w:qFormat/>
    <w:rPr>
      <w:rFonts w:ascii="仿宋_GB2312" w:eastAsia="仿宋_GB2312" w:hint="eastAsia"/>
      <w:color w:val="000000"/>
      <w:sz w:val="32"/>
      <w:szCs w:val="32"/>
    </w:rPr>
  </w:style>
  <w:style w:type="paragraph" w:customStyle="1" w:styleId="1">
    <w:name w:val="修订1"/>
    <w:hidden/>
    <w:uiPriority w:val="99"/>
    <w:semiHidden/>
    <w:rPr>
      <w:rFonts w:ascii="Times New Roman" w:eastAsia="仿宋_GB2312" w:hAnsi="Times New Roman" w:cstheme="minorBidi"/>
      <w:kern w:val="2"/>
      <w:sz w:val="32"/>
      <w:szCs w:val="21"/>
    </w:rPr>
  </w:style>
  <w:style w:type="character" w:customStyle="1" w:styleId="a5">
    <w:name w:val="批注文字 字符"/>
    <w:basedOn w:val="DefaultParagraphFont"/>
    <w:link w:val="CommentText"/>
    <w:uiPriority w:val="99"/>
    <w:semiHidden/>
    <w:qFormat/>
    <w:rPr>
      <w:rFonts w:ascii="Times New Roman" w:eastAsia="仿宋_GB2312" w:hAnsi="Times New Roman" w:cstheme="minorBidi"/>
      <w:kern w:val="2"/>
      <w:sz w:val="32"/>
      <w:szCs w:val="21"/>
    </w:rPr>
  </w:style>
  <w:style w:type="character" w:customStyle="1" w:styleId="a6">
    <w:name w:val="批注主题 字符"/>
    <w:basedOn w:val="a5"/>
    <w:link w:val="CommentSubject"/>
    <w:uiPriority w:val="99"/>
    <w:semiHidden/>
    <w:rPr>
      <w:rFonts w:ascii="Times New Roman" w:eastAsia="仿宋_GB2312" w:hAnsi="Times New Roman" w:cstheme="minorBidi"/>
      <w:b/>
      <w:bCs/>
      <w:kern w:val="2"/>
      <w:sz w:val="32"/>
      <w:szCs w:val="21"/>
    </w:rPr>
  </w:style>
  <w:style w:type="character" w:customStyle="1" w:styleId="2">
    <w:name w:val="标题 2 字符"/>
    <w:basedOn w:val="DefaultParagraphFont"/>
    <w:link w:val="Heading2"/>
    <w:uiPriority w:val="9"/>
    <w:qFormat/>
    <w:rPr>
      <w:rFonts w:ascii="Times New Roman" w:eastAsia="黑体" w:hAnsi="Times New Roman" w:cs="微软雅黑"/>
      <w:color w:val="000000"/>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Lenovo\Desktop\&#27169;&#26495;\&#26234;&#33021;&#32418;&#22836;\&#27169;&#26495;&#26234;&#33021;&#32418;&#22836;\&#20013;&#23665;&#22823;&#23398;&#19979;&#34892;&#25991;&#27169;&#26495;.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02FE28-7E8B-4DD1-8F1D-AA6396B72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中山大学下行文模板</Template>
  <TotalTime>2</TotalTime>
  <Pages>26</Pages>
  <Words>1864</Words>
  <Characters>10629</Characters>
  <Application>Microsoft Office Word</Application>
  <DocSecurity>0</DocSecurity>
  <Lines>88</Lines>
  <Paragraphs>24</Paragraphs>
  <ScaleCrop>false</ScaleCrop>
  <Company>SYSU</Company>
  <LinksUpToDate>false</LinksUpToDate>
  <CharactersWithSpaces>12469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4</cp:revision>
  <cp:lastPrinted>2022-04-01T07:09:00Z</cp:lastPrinted>
  <dcterms:created xsi:type="dcterms:W3CDTF">2025-01-03T00:38:00Z</dcterms:created>
  <dcterms:modified xsi:type="dcterms:W3CDTF">2025-01-03T07:11:00Z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911C2020927648F2A15019EE76BCA3BB</vt:lpwstr>
  </property>
  <property fmtid="{D5CDD505-2E9C-101B-9397-08002B2CF9AE}" pid="3" name="KSOProductBuildVer">
    <vt:lpwstr>2052-12.1.0.17147</vt:lpwstr>
  </property>
</Properties>
</file>