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hAnsi="方正小标宋简体" w:cs="方正小标宋简体" w:hint="eastAsia"/>
          <w:sz w:val="44"/>
          <w:szCs w:val="44"/>
        </w:rPr>
      </w:pPr>
      <w:bookmarkStart w:id="0" w:name="_Toc94061438"/>
      <w:bookmarkEnd w:id="0"/>
      <w:bookmarkStart w:id="1" w:name="_Toc91692091"/>
      <w:bookmarkEnd w:id="1"/>
      <w:bookmarkStart w:id="2" w:name="_Toc91691838"/>
      <w:bookmarkEnd w:id="2"/>
      <w:bookmarkStart w:id="3" w:name="_Toc94023437"/>
      <w:bookmarkEnd w:id="3"/>
      <w:bookmarkStart w:id="4" w:name="_Toc91692095"/>
      <w:bookmarkEnd w:id="4"/>
      <w:bookmarkStart w:id="5" w:name="_Toc94023440"/>
      <w:bookmarkEnd w:id="5"/>
      <w:bookmarkStart w:id="6" w:name="_Toc91691702"/>
      <w:bookmarkEnd w:id="6"/>
      <w:bookmarkStart w:id="7" w:name="_Toc91691842"/>
      <w:bookmarkEnd w:id="7"/>
      <w:bookmarkStart w:id="8" w:name="_Toc91691706"/>
      <w:bookmarkEnd w:id="8"/>
      <w:bookmarkStart w:id="9" w:name="_Toc94062815"/>
      <w:bookmarkEnd w:id="9"/>
      <w:bookmarkStart w:id="10" w:name="_Toc94062709"/>
      <w:bookmarkEnd w:id="1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hAnsi="方正小标宋简体" w:cs="方正小标宋简体" w:hint="eastAsia"/>
          <w:sz w:val="44"/>
          <w:szCs w:val="44"/>
        </w:rPr>
      </w:pPr>
      <w:r>
        <w:rPr>
          <w:rFonts w:ascii="Times New Roman" w:eastAsia="方正小标宋简体" w:hAnsi="Times New Roman" w:cs="Times New Roman"/>
          <w:sz w:val="44"/>
        </w:rPr>
        <w:t>关于举办</w:t>
      </w:r>
      <w:r>
        <w:rPr>
          <w:rFonts w:ascii="方正小标宋简体" w:eastAsia="方正小标宋简体" w:hAnsi="方正小标宋简体" w:cs="方正小标宋简体" w:hint="eastAsia"/>
          <w:sz w:val="44"/>
          <w:szCs w:val="44"/>
        </w:rPr>
        <w:t>第十五届广东大学生科技学术季活动</w:t>
      </w:r>
      <w:r>
        <w:rPr>
          <w:rFonts w:ascii="Times New Roman" w:eastAsia="方正小标宋简体" w:hAnsi="Times New Roman" w:cs="Times New Roman"/>
          <w:bCs/>
          <w:sz w:val="44"/>
          <w:szCs w:val="44"/>
        </w:rPr>
        <w:t>之</w:t>
      </w:r>
      <w:r>
        <w:rPr>
          <w:rFonts w:ascii="方正小标宋简体" w:eastAsia="方正小标宋简体" w:hAnsi="方正小标宋简体" w:cs="方正小标宋简体" w:hint="eastAsia"/>
          <w:sz w:val="44"/>
          <w:szCs w:val="44"/>
        </w:rPr>
        <w:t>广东大学生社会治理调研大赛</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的工作方案</w:t>
      </w:r>
    </w:p>
    <w:p>
      <w:pPr>
        <w:keepNext w:val="0"/>
        <w:keepLines w:val="0"/>
        <w:pageBreakBefore w:val="0"/>
        <w:widowControl/>
        <w:kinsoku/>
        <w:overflowPunct/>
        <w:topLinePunct w:val="0"/>
        <w:autoSpaceDE/>
        <w:autoSpaceDN/>
        <w:bidi w:val="0"/>
        <w:spacing w:line="560" w:lineRule="exact"/>
        <w:ind w:firstLine="640" w:firstLineChars="200"/>
        <w:outlineLvl w:val="0"/>
        <w:rPr>
          <w:rFonts w:ascii="方正仿宋_GBK" w:eastAsia="方正仿宋_GBK" w:hAnsi="方正仿宋_GBK" w:cs="方正仿宋_GBK" w:hint="eastAsia"/>
          <w:b/>
          <w:kern w:val="0"/>
          <w:sz w:val="32"/>
          <w:szCs w:val="32"/>
        </w:rPr>
      </w:pP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sz w:val="32"/>
          <w:szCs w:val="32"/>
          <w:lang w:eastAsia="zh-CN"/>
        </w:rPr>
      </w:pPr>
      <w:r>
        <w:rPr>
          <w:rFonts w:ascii="方正仿宋_GBK" w:eastAsia="方正仿宋_GBK" w:hAnsi="方正仿宋_GBK" w:cs="方正仿宋_GBK" w:hint="eastAsia"/>
          <w:sz w:val="32"/>
          <w:szCs w:val="32"/>
        </w:rPr>
        <w:t>为深入贯彻落实习近平总书记关于广东“在营造共建共治共享社会治理格局上走在全国前列”的</w:t>
      </w:r>
      <w:r>
        <w:rPr>
          <w:rFonts w:ascii="方正仿宋_GBK" w:eastAsia="方正仿宋_GBK" w:hAnsi="方正仿宋_GBK" w:cs="方正仿宋_GBK" w:hint="eastAsia"/>
          <w:sz w:val="32"/>
          <w:szCs w:val="32"/>
          <w:lang w:val="en-US" w:eastAsia="zh-CN"/>
        </w:rPr>
        <w:t>重要</w:t>
      </w:r>
      <w:r>
        <w:rPr>
          <w:rFonts w:ascii="方正仿宋_GBK" w:eastAsia="方正仿宋_GBK" w:hAnsi="方正仿宋_GBK" w:cs="方正仿宋_GBK" w:hint="eastAsia"/>
          <w:sz w:val="32"/>
          <w:szCs w:val="32"/>
        </w:rPr>
        <w:t>指示精神和</w:t>
      </w:r>
      <w:r>
        <w:rPr>
          <w:rFonts w:ascii="方正仿宋_GBK" w:eastAsia="方正仿宋_GBK" w:hAnsi="方正仿宋_GBK" w:cs="方正仿宋_GBK" w:hint="eastAsia"/>
          <w:color w:val="auto"/>
          <w:sz w:val="32"/>
          <w:szCs w:val="32"/>
          <w:shd w:val="clear" w:color="auto" w:fill="auto"/>
        </w:rPr>
        <w:t>《中共中央关于坚持和完善中国特色社会主义制度、推进国家治理体系和治理能力现代化若干重大问题的决定》</w:t>
      </w:r>
      <w:r>
        <w:rPr>
          <w:rFonts w:ascii="方正仿宋_GBK" w:eastAsia="方正仿宋_GBK" w:hAnsi="方正仿宋_GBK" w:cs="方正仿宋_GBK" w:hint="eastAsia"/>
          <w:sz w:val="32"/>
          <w:szCs w:val="32"/>
          <w:lang w:val="en-US" w:eastAsia="zh-CN"/>
        </w:rPr>
        <w:t>精神</w:t>
      </w:r>
      <w:r>
        <w:rPr>
          <w:rFonts w:ascii="方正仿宋_GBK" w:eastAsia="方正仿宋_GBK" w:hAnsi="方正仿宋_GBK" w:cs="方正仿宋_GBK" w:hint="eastAsia"/>
          <w:sz w:val="32"/>
          <w:szCs w:val="32"/>
        </w:rPr>
        <w:t>，培养</w:t>
      </w:r>
      <w:r>
        <w:rPr>
          <w:rFonts w:ascii="方正仿宋_GBK" w:eastAsia="方正仿宋_GBK" w:hAnsi="方正仿宋_GBK" w:cs="方正仿宋_GBK" w:hint="eastAsia"/>
          <w:sz w:val="32"/>
          <w:szCs w:val="32"/>
          <w:lang w:val="en-US" w:eastAsia="zh-CN"/>
        </w:rPr>
        <w:t>大</w:t>
      </w:r>
      <w:r>
        <w:rPr>
          <w:rFonts w:ascii="方正仿宋_GBK" w:eastAsia="方正仿宋_GBK" w:hAnsi="方正仿宋_GBK" w:cs="方正仿宋_GBK" w:hint="eastAsia"/>
          <w:sz w:val="32"/>
          <w:szCs w:val="32"/>
        </w:rPr>
        <w:t>学生</w:t>
      </w:r>
      <w:r>
        <w:rPr>
          <w:rFonts w:ascii="方正仿宋_GBK" w:eastAsia="方正仿宋_GBK" w:hAnsi="方正仿宋_GBK" w:cs="方正仿宋_GBK" w:hint="eastAsia"/>
          <w:sz w:val="32"/>
          <w:szCs w:val="32"/>
          <w:lang w:val="en-US" w:eastAsia="zh-CN"/>
        </w:rPr>
        <w:t>关注</w:t>
      </w:r>
      <w:r>
        <w:rPr>
          <w:rFonts w:ascii="方正仿宋_GBK" w:eastAsia="方正仿宋_GBK" w:hAnsi="方正仿宋_GBK" w:cs="方正仿宋_GBK" w:hint="eastAsia"/>
          <w:sz w:val="32"/>
          <w:szCs w:val="32"/>
        </w:rPr>
        <w:t>社会</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val="en-US" w:eastAsia="zh-CN"/>
        </w:rPr>
        <w:t>关注当下、主动担当作为的意识，提高大学生发现问题、分析问题、解决问题的综合能力，引导大学生在参与社会治理实践中</w:t>
      </w:r>
      <w:r>
        <w:rPr>
          <w:rFonts w:ascii="方正仿宋_GBK" w:eastAsia="方正仿宋_GBK" w:hAnsi="方正仿宋_GBK" w:cs="方正仿宋_GBK" w:hint="eastAsia"/>
          <w:sz w:val="32"/>
          <w:szCs w:val="32"/>
          <w:lang w:eastAsia="zh-CN"/>
        </w:rPr>
        <w:t>涵养家国情怀，</w:t>
      </w:r>
      <w:r>
        <w:rPr>
          <w:rFonts w:ascii="方正仿宋_GBK" w:eastAsia="方正仿宋_GBK" w:hAnsi="方正仿宋_GBK" w:cs="方正仿宋_GBK" w:hint="eastAsia"/>
          <w:sz w:val="32"/>
          <w:szCs w:val="32"/>
        </w:rPr>
        <w:t>现将广东大学生社会治理调研大赛有关事项安排如下</w:t>
      </w:r>
      <w:r>
        <w:rPr>
          <w:rFonts w:ascii="方正仿宋_GBK" w:eastAsia="方正仿宋_GBK" w:hAnsi="方正仿宋_GBK" w:cs="方正仿宋_GBK" w:hint="eastAsia"/>
          <w:sz w:val="32"/>
          <w:szCs w:val="32"/>
          <w:lang w:eastAsia="zh-CN"/>
        </w:rPr>
        <w:t>。</w:t>
      </w:r>
    </w:p>
    <w:p>
      <w:pPr>
        <w:keepNext w:val="0"/>
        <w:keepLines w:val="0"/>
        <w:pageBreakBefore w:val="0"/>
        <w:numPr>
          <w:ilvl w:val="0"/>
          <w:numId w:val="0"/>
        </w:numPr>
        <w:kinsoku/>
        <w:overflowPunct/>
        <w:topLinePunct w:val="0"/>
        <w:autoSpaceDE/>
        <w:autoSpaceDN/>
        <w:bidi w:val="0"/>
        <w:spacing w:line="560" w:lineRule="exact"/>
        <w:ind w:left="640" w:firstLine="0" w:firstLineChars="0"/>
        <w:rPr>
          <w:rFonts w:ascii="方正黑体_GBK" w:eastAsia="方正黑体_GBK" w:hAnsi="方正黑体_GBK" w:cs="方正黑体_GBK" w:hint="eastAsia"/>
          <w:b w:val="0"/>
          <w:bCs w:val="0"/>
          <w:sz w:val="32"/>
          <w:szCs w:val="32"/>
        </w:rPr>
      </w:pPr>
      <w:r>
        <w:rPr>
          <w:rFonts w:ascii="方正黑体_GBK" w:eastAsia="方正黑体_GBK" w:hAnsi="方正黑体_GBK" w:cs="方正黑体_GBK" w:hint="eastAsia"/>
          <w:b w:val="0"/>
          <w:bCs w:val="0"/>
          <w:sz w:val="32"/>
          <w:szCs w:val="32"/>
          <w:lang w:val="en-US" w:eastAsia="zh-CN"/>
        </w:rPr>
        <w:t>一、大</w:t>
      </w:r>
      <w:r>
        <w:rPr>
          <w:rFonts w:ascii="方正黑体_GBK" w:eastAsia="方正黑体_GBK" w:hAnsi="方正黑体_GBK" w:cs="方正黑体_GBK" w:hint="eastAsia"/>
          <w:b w:val="0"/>
          <w:bCs w:val="0"/>
          <w:sz w:val="32"/>
          <w:szCs w:val="32"/>
        </w:rPr>
        <w:t>赛主题</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sz w:val="32"/>
          <w:szCs w:val="32"/>
          <w:lang w:val="en-US" w:eastAsia="zh-CN"/>
        </w:rPr>
      </w:pPr>
      <w:r>
        <w:rPr>
          <w:rFonts w:ascii="方正仿宋_GBK" w:eastAsia="方正仿宋_GBK" w:hAnsi="方正仿宋_GBK" w:cs="方正仿宋_GBK" w:hint="eastAsia"/>
          <w:sz w:val="32"/>
          <w:szCs w:val="32"/>
          <w:lang w:val="en-US" w:eastAsia="zh-CN"/>
        </w:rPr>
        <w:t>南粤学子奋进新征程  助力</w:t>
      </w:r>
      <w:r>
        <w:rPr>
          <w:rFonts w:ascii="方正仿宋_GBK" w:eastAsia="方正仿宋_GBK" w:hAnsi="方正仿宋_GBK" w:cs="方正仿宋_GBK" w:hint="eastAsia"/>
          <w:sz w:val="32"/>
          <w:szCs w:val="32"/>
        </w:rPr>
        <w:t>社会治理</w:t>
      </w:r>
      <w:r>
        <w:rPr>
          <w:rFonts w:ascii="方正仿宋_GBK" w:eastAsia="方正仿宋_GBK" w:hAnsi="方正仿宋_GBK" w:cs="方正仿宋_GBK" w:hint="eastAsia"/>
          <w:sz w:val="32"/>
          <w:szCs w:val="32"/>
          <w:lang w:val="en-US" w:eastAsia="zh-CN"/>
        </w:rPr>
        <w:t xml:space="preserve">现代化 </w:t>
      </w:r>
    </w:p>
    <w:p>
      <w:pPr>
        <w:keepNext w:val="0"/>
        <w:keepLines w:val="0"/>
        <w:pageBreakBefore w:val="0"/>
        <w:numPr>
          <w:ilvl w:val="0"/>
          <w:numId w:val="0"/>
        </w:numPr>
        <w:kinsoku/>
        <w:overflowPunct/>
        <w:topLinePunct w:val="0"/>
        <w:autoSpaceDE/>
        <w:autoSpaceDN/>
        <w:bidi w:val="0"/>
        <w:spacing w:line="560" w:lineRule="exact"/>
        <w:ind w:left="640" w:firstLine="0" w:firstLineChars="0"/>
        <w:rPr>
          <w:rFonts w:ascii="方正黑体_GBK" w:eastAsia="方正黑体_GBK" w:hAnsi="方正黑体_GBK" w:cs="方正黑体_GBK" w:hint="eastAsia"/>
          <w:b w:val="0"/>
          <w:bCs w:val="0"/>
          <w:sz w:val="32"/>
          <w:szCs w:val="32"/>
          <w:lang w:val="en-US" w:eastAsia="zh-CN"/>
        </w:rPr>
      </w:pPr>
      <w:r>
        <w:rPr>
          <w:rFonts w:ascii="方正黑体_GBK" w:eastAsia="方正黑体_GBK" w:hAnsi="方正黑体_GBK" w:cs="方正黑体_GBK" w:hint="eastAsia"/>
          <w:b w:val="0"/>
          <w:bCs w:val="0"/>
          <w:sz w:val="32"/>
          <w:szCs w:val="32"/>
          <w:lang w:val="en-US" w:eastAsia="zh-CN"/>
        </w:rPr>
        <w:t>二、大赛内容</w:t>
      </w:r>
    </w:p>
    <w:p>
      <w:pPr>
        <w:keepNext w:val="0"/>
        <w:keepLines w:val="0"/>
        <w:pageBreakBefore w:val="0"/>
        <w:numPr>
          <w:ilvl w:val="0"/>
          <w:numId w:val="0"/>
        </w:numPr>
        <w:kinsoku/>
        <w:overflowPunct/>
        <w:topLinePunct w:val="0"/>
        <w:autoSpaceDE/>
        <w:autoSpaceDN/>
        <w:bidi w:val="0"/>
        <w:spacing w:line="560" w:lineRule="exact"/>
        <w:ind w:left="0" w:firstLine="640" w:firstLineChars="200"/>
        <w:jc w:val="left"/>
        <w:rPr>
          <w:rFonts w:ascii="方正仿宋_GBK" w:eastAsia="方正仿宋_GBK" w:hAnsi="方正仿宋_GBK" w:cs="方正仿宋_GBK" w:hint="eastAsia"/>
          <w:sz w:val="32"/>
          <w:szCs w:val="32"/>
          <w:lang w:eastAsia="zh-CN"/>
        </w:rPr>
      </w:pPr>
      <w:r>
        <w:rPr>
          <w:rFonts w:ascii="方正仿宋_GBK" w:eastAsia="方正仿宋_GBK" w:hAnsi="方正仿宋_GBK" w:cs="方正仿宋_GBK" w:hint="eastAsia"/>
          <w:color w:val="000000" w:themeColor="text1"/>
          <w:sz w:val="32"/>
          <w:szCs w:val="32"/>
          <w:lang w:val="en-US" w:eastAsia="zh-CN"/>
          <w14:textFill>
            <w14:solidFill>
              <w14:schemeClr w14:val="tx1"/>
            </w14:solidFill>
          </w14:textFill>
        </w:rPr>
        <w:t>大</w:t>
      </w:r>
      <w:r>
        <w:rPr>
          <w:rFonts w:ascii="方正仿宋_GBK" w:eastAsia="方正仿宋_GBK" w:hAnsi="方正仿宋_GBK" w:cs="方正仿宋_GBK" w:hint="eastAsia"/>
          <w:color w:val="000000" w:themeColor="text1"/>
          <w:sz w:val="32"/>
          <w:szCs w:val="32"/>
          <w14:textFill>
            <w14:solidFill>
              <w14:schemeClr w14:val="tx1"/>
            </w14:solidFill>
          </w14:textFill>
        </w:rPr>
        <w:t>学生通过组队的形式参赛，</w:t>
      </w:r>
      <w:r>
        <w:rPr>
          <w:rFonts w:ascii="方正仿宋_GBK" w:eastAsia="方正仿宋_GBK" w:hAnsi="方正仿宋_GBK" w:cs="方正仿宋_GBK" w:hint="eastAsia"/>
          <w:color w:val="000000" w:themeColor="text1"/>
          <w:sz w:val="32"/>
          <w:szCs w:val="32"/>
          <w:shd w:val="clear" w:color="FFFFFF" w:fill="auto"/>
          <w14:textFill>
            <w14:solidFill>
              <w14:schemeClr w14:val="tx1"/>
            </w14:solidFill>
          </w14:textFill>
        </w:rPr>
        <w:t>各团队围绕</w:t>
      </w:r>
      <w:r>
        <w:rPr>
          <w:rFonts w:ascii="方正仿宋_GBK" w:eastAsia="方正仿宋_GBK" w:hAnsi="方正仿宋_GBK" w:cs="方正仿宋_GBK" w:hint="eastAsia"/>
          <w:color w:val="000000" w:themeColor="text1"/>
          <w:sz w:val="32"/>
          <w:szCs w:val="32"/>
          <w:shd w:val="clear" w:color="FFFFFF" w:fill="auto"/>
          <w:lang w:val="en-US" w:eastAsia="zh-CN"/>
          <w14:textFill>
            <w14:solidFill>
              <w14:schemeClr w14:val="tx1"/>
            </w14:solidFill>
          </w14:textFill>
        </w:rPr>
        <w:t>广东城乡社会治理社会化、法制化、智能化和专业化等内容，在党建引领、乡村振兴、社区治理、公共服务、公共安全、公共文化、社会保障等方面，</w:t>
      </w:r>
      <w:r>
        <w:rPr>
          <w:rFonts w:ascii="方正仿宋_GBK" w:eastAsia="方正仿宋_GBK" w:hAnsi="方正仿宋_GBK" w:cs="方正仿宋_GBK" w:hint="eastAsia"/>
          <w:color w:val="000000" w:themeColor="text1"/>
          <w:sz w:val="32"/>
          <w:szCs w:val="32"/>
          <w:shd w:val="clear" w:color="FFFFFF" w:fill="auto"/>
          <w14:textFill>
            <w14:solidFill>
              <w14:schemeClr w14:val="tx1"/>
            </w14:solidFill>
          </w14:textFill>
        </w:rPr>
        <w:t>深入开展调查研究，撰写调研报告。参赛作品要体现大学生对中国特色社会主义社会治理体系优越性的认同，体现大学生对中国特色社会主义社会治理体系创新实践的理解，体现大学生在广东营造共建共治共享的社会治理新格局中的青春智慧和青春力量</w:t>
      </w:r>
      <w:r>
        <w:rPr>
          <w:rFonts w:ascii="方正仿宋_GBK" w:eastAsia="方正仿宋_GBK" w:hAnsi="方正仿宋_GBK" w:cs="方正仿宋_GBK" w:hint="eastAsia"/>
          <w:color w:val="000000" w:themeColor="text1"/>
          <w:sz w:val="32"/>
          <w:szCs w:val="32"/>
          <w14:textFill>
            <w14:solidFill>
              <w14:schemeClr w14:val="tx1"/>
            </w14:solidFill>
          </w14:textFill>
        </w:rPr>
        <w:t>。</w:t>
      </w:r>
    </w:p>
    <w:p>
      <w:pPr>
        <w:keepNext w:val="0"/>
        <w:keepLines w:val="0"/>
        <w:pageBreakBefore w:val="0"/>
        <w:numPr>
          <w:ilvl w:val="0"/>
          <w:numId w:val="0"/>
        </w:numPr>
        <w:kinsoku/>
        <w:overflowPunct/>
        <w:topLinePunct w:val="0"/>
        <w:autoSpaceDE/>
        <w:autoSpaceDN/>
        <w:bidi w:val="0"/>
        <w:spacing w:line="560" w:lineRule="exact"/>
        <w:ind w:left="640" w:firstLine="0" w:firstLineChars="0"/>
        <w:rPr>
          <w:rFonts w:ascii="方正黑体_GBK" w:eastAsia="方正黑体_GBK" w:hAnsi="方正黑体_GBK" w:cs="方正黑体_GBK" w:hint="eastAsia"/>
          <w:b w:val="0"/>
          <w:bCs w:val="0"/>
          <w:sz w:val="32"/>
          <w:szCs w:val="32"/>
          <w:lang w:val="en-US" w:eastAsia="zh-CN"/>
        </w:rPr>
      </w:pPr>
      <w:r>
        <w:rPr>
          <w:rFonts w:ascii="方正黑体_GBK" w:eastAsia="方正黑体_GBK" w:hAnsi="方正黑体_GBK" w:cs="方正黑体_GBK" w:hint="eastAsia"/>
          <w:b w:val="0"/>
          <w:bCs w:val="0"/>
          <w:sz w:val="32"/>
          <w:szCs w:val="32"/>
          <w:lang w:val="en-US" w:eastAsia="zh-CN"/>
        </w:rPr>
        <w:t>三、组织机构</w:t>
      </w:r>
    </w:p>
    <w:p>
      <w:pPr>
        <w:keepNext w:val="0"/>
        <w:keepLines w:val="0"/>
        <w:pageBreakBefore w:val="0"/>
        <w:kinsoku/>
        <w:overflowPunct/>
        <w:topLinePunct w:val="0"/>
        <w:autoSpaceDE/>
        <w:autoSpaceDN/>
        <w:bidi w:val="0"/>
        <w:spacing w:line="560" w:lineRule="exact"/>
        <w:ind w:firstLine="640" w:firstLineChars="200"/>
        <w:jc w:val="left"/>
        <w:rPr>
          <w:rFonts w:ascii="方正仿宋_GBK" w:eastAsia="方正仿宋_GBK" w:hAnsi="方正仿宋_GBK" w:cs="方正仿宋_GBK" w:hint="eastAsia"/>
          <w:sz w:val="32"/>
          <w:szCs w:val="32"/>
        </w:rPr>
      </w:pPr>
      <w:r>
        <w:rPr>
          <w:rFonts w:ascii="方正楷体_GBK" w:eastAsia="方正楷体_GBK" w:hAnsi="方正楷体_GBK" w:cs="方正楷体_GBK" w:hint="eastAsia"/>
          <w:b w:val="0"/>
          <w:bCs w:val="0"/>
          <w:sz w:val="32"/>
          <w:szCs w:val="32"/>
        </w:rPr>
        <w:t>（一）主办单位：</w:t>
      </w:r>
      <w:r>
        <w:rPr>
          <w:rFonts w:ascii="方正仿宋_GBK" w:eastAsia="方正仿宋_GBK" w:hAnsi="方正仿宋_GBK" w:cs="方正仿宋_GBK" w:hint="eastAsia"/>
          <w:sz w:val="32"/>
          <w:szCs w:val="32"/>
        </w:rPr>
        <w:t>共青团广东省委员会、广东省教育厅、广东省科学技术厅、广东省科学技术协会、广东省学生联合会</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color w:val="FF0000"/>
          <w:sz w:val="32"/>
          <w:szCs w:val="32"/>
        </w:rPr>
      </w:pPr>
      <w:r>
        <w:rPr>
          <w:rFonts w:ascii="方正楷体_GBK" w:eastAsia="方正楷体_GBK" w:hAnsi="方正楷体_GBK" w:cs="方正楷体_GBK" w:hint="eastAsia"/>
          <w:b w:val="0"/>
          <w:bCs w:val="0"/>
          <w:sz w:val="32"/>
          <w:szCs w:val="32"/>
        </w:rPr>
        <w:t>（二）承办单位：</w:t>
      </w:r>
      <w:r>
        <w:rPr>
          <w:rFonts w:ascii="方正仿宋_GBK" w:eastAsia="方正仿宋_GBK" w:hAnsi="方正仿宋_GBK" w:cs="方正仿宋_GBK" w:hint="eastAsia"/>
          <w:color w:val="000000" w:themeColor="text1"/>
          <w:sz w:val="32"/>
          <w:szCs w:val="32"/>
          <w14:textFill>
            <w14:solidFill>
              <w14:schemeClr w14:val="tx1"/>
            </w14:solidFill>
          </w14:textFill>
        </w:rPr>
        <w:t>广东外语外贸大学</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color w:val="000000" w:themeColor="text1"/>
          <w:sz w:val="32"/>
          <w:szCs w:val="32"/>
          <w:lang w:val="en-US" w:eastAsia="zh-CN"/>
          <w14:textFill>
            <w14:solidFill>
              <w14:schemeClr w14:val="tx1"/>
            </w14:solidFill>
          </w14:textFill>
        </w:rPr>
      </w:pPr>
      <w:r>
        <w:rPr>
          <w:rFonts w:ascii="方正楷体_GBK" w:eastAsia="方正楷体_GBK" w:hAnsi="方正楷体_GBK" w:cs="方正楷体_GBK" w:hint="eastAsia"/>
          <w:b w:val="0"/>
          <w:bCs w:val="0"/>
          <w:sz w:val="32"/>
          <w:szCs w:val="32"/>
        </w:rPr>
        <w:t>（三）协办单位：</w:t>
      </w:r>
      <w:r>
        <w:rPr>
          <w:rFonts w:ascii="方正仿宋_GBK" w:eastAsia="方正仿宋_GBK" w:hAnsi="方正仿宋_GBK" w:cs="方正仿宋_GBK" w:hint="eastAsia"/>
          <w:color w:val="000000" w:themeColor="text1"/>
          <w:sz w:val="32"/>
          <w:szCs w:val="32"/>
          <w14:textFill>
            <w14:solidFill>
              <w14:schemeClr w14:val="tx1"/>
            </w14:solidFill>
          </w14:textFill>
        </w:rPr>
        <w:t>广东省社会管理研究会</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大赛设立组委会，由主办、承办、协办单位的有关负责人组成，负责</w:t>
      </w:r>
      <w:r>
        <w:rPr>
          <w:rFonts w:ascii="方正仿宋_GBK" w:eastAsia="方正仿宋_GBK" w:hAnsi="方正仿宋_GBK" w:cs="方正仿宋_GBK" w:hint="eastAsia"/>
          <w:sz w:val="32"/>
          <w:szCs w:val="32"/>
          <w:lang w:val="en-US" w:eastAsia="zh-CN"/>
        </w:rPr>
        <w:t>大</w:t>
      </w:r>
      <w:r>
        <w:rPr>
          <w:rFonts w:ascii="方正仿宋_GBK" w:eastAsia="方正仿宋_GBK" w:hAnsi="方正仿宋_GBK" w:cs="方正仿宋_GBK" w:hint="eastAsia"/>
          <w:sz w:val="32"/>
          <w:szCs w:val="32"/>
        </w:rPr>
        <w:t>赛组织领导工作。组委会下设办公室，设在广东外语外贸大学社会与公共管理学院，负责</w:t>
      </w:r>
      <w:r>
        <w:rPr>
          <w:rFonts w:ascii="方正仿宋_GBK" w:eastAsia="方正仿宋_GBK" w:hAnsi="方正仿宋_GBK" w:cs="方正仿宋_GBK" w:hint="eastAsia"/>
          <w:sz w:val="32"/>
          <w:szCs w:val="32"/>
          <w:lang w:val="en-US" w:eastAsia="zh-CN"/>
        </w:rPr>
        <w:t>大</w:t>
      </w:r>
      <w:r>
        <w:rPr>
          <w:rFonts w:ascii="方正仿宋_GBK" w:eastAsia="方正仿宋_GBK" w:hAnsi="方正仿宋_GBK" w:cs="方正仿宋_GBK" w:hint="eastAsia"/>
          <w:sz w:val="32"/>
          <w:szCs w:val="32"/>
        </w:rPr>
        <w:t>赛日常事务。大赛设立评委会，由组委会聘请各领域学术专家组成，负责参赛作品的评审工作。</w:t>
      </w:r>
    </w:p>
    <w:p>
      <w:pPr>
        <w:keepNext w:val="0"/>
        <w:keepLines w:val="0"/>
        <w:pageBreakBefore w:val="0"/>
        <w:numPr>
          <w:ilvl w:val="0"/>
          <w:numId w:val="0"/>
        </w:numPr>
        <w:kinsoku/>
        <w:overflowPunct/>
        <w:topLinePunct w:val="0"/>
        <w:autoSpaceDE/>
        <w:autoSpaceDN/>
        <w:bidi w:val="0"/>
        <w:spacing w:line="560" w:lineRule="exact"/>
        <w:ind w:left="640" w:firstLine="0" w:firstLineChars="0"/>
        <w:rPr>
          <w:rFonts w:ascii="方正黑体_GBK" w:eastAsia="方正黑体_GBK" w:hAnsi="方正黑体_GBK" w:cs="方正黑体_GBK" w:hint="eastAsia"/>
          <w:b w:val="0"/>
          <w:bCs w:val="0"/>
          <w:sz w:val="32"/>
          <w:szCs w:val="32"/>
          <w:lang w:val="en-US" w:eastAsia="zh-CN"/>
        </w:rPr>
      </w:pPr>
      <w:r>
        <w:rPr>
          <w:rFonts w:ascii="方正黑体_GBK" w:eastAsia="方正黑体_GBK" w:hAnsi="方正黑体_GBK" w:cs="方正黑体_GBK" w:hint="eastAsia"/>
          <w:b w:val="0"/>
          <w:bCs w:val="0"/>
          <w:sz w:val="32"/>
          <w:szCs w:val="32"/>
          <w:lang w:val="en-US" w:eastAsia="zh-CN"/>
        </w:rPr>
        <w:t>四、参赛对象</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sz w:val="32"/>
          <w:szCs w:val="32"/>
          <w:lang w:val="en-US" w:eastAsia="zh-CN"/>
        </w:rPr>
      </w:pPr>
      <w:r>
        <w:rPr>
          <w:rFonts w:ascii="方正仿宋_GBK" w:eastAsia="方正仿宋_GBK" w:hAnsi="方正仿宋_GBK" w:cs="方正仿宋_GBK" w:hint="eastAsia"/>
          <w:sz w:val="32"/>
          <w:szCs w:val="32"/>
          <w:lang w:val="en-US" w:eastAsia="zh-CN"/>
        </w:rPr>
        <w:t>大赛</w:t>
      </w:r>
      <w:r>
        <w:rPr>
          <w:rFonts w:ascii="方正仿宋_GBK" w:eastAsia="方正仿宋_GBK" w:hAnsi="方正仿宋_GBK" w:cs="方正仿宋_GBK" w:hint="eastAsia"/>
          <w:sz w:val="32"/>
          <w:szCs w:val="32"/>
        </w:rPr>
        <w:t>面向全省全日制在校大专生、本科生、研究生</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lang w:val="en-US" w:eastAsia="zh-CN"/>
        </w:rPr>
        <w:t>欢迎港澳台籍在粤在校大学生参加。</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640" w:firstLineChars="200"/>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lang w:val="en-US" w:eastAsia="zh-CN"/>
        </w:rPr>
        <w:t>1.</w:t>
      </w:r>
      <w:r>
        <w:rPr>
          <w:rFonts w:ascii="方正仿宋_GBK" w:eastAsia="方正仿宋_GBK" w:hAnsi="方正仿宋_GBK" w:cs="方正仿宋_GBK" w:hint="eastAsia"/>
          <w:color w:val="000000"/>
          <w:sz w:val="32"/>
          <w:szCs w:val="32"/>
        </w:rPr>
        <w:t>每支参赛队伍人数不超过8人，每人仅限参加一支队伍，</w:t>
      </w:r>
      <w:r>
        <w:rPr>
          <w:rFonts w:ascii="方正仿宋_GBK" w:eastAsia="方正仿宋_GBK" w:hAnsi="方正仿宋_GBK" w:cs="方正仿宋_GBK" w:hint="eastAsia"/>
          <w:color w:val="000000"/>
          <w:sz w:val="32"/>
          <w:szCs w:val="32"/>
          <w:lang w:val="en-US" w:eastAsia="zh-CN"/>
        </w:rPr>
        <w:t>不可跨校组队，</w:t>
      </w:r>
      <w:r>
        <w:rPr>
          <w:rFonts w:ascii="方正仿宋_GBK" w:eastAsia="方正仿宋_GBK" w:hAnsi="方正仿宋_GBK" w:cs="方正仿宋_GBK" w:hint="eastAsia"/>
          <w:color w:val="000000"/>
          <w:sz w:val="32"/>
          <w:szCs w:val="32"/>
        </w:rPr>
        <w:t>每支队伍可配1-2名指导老师</w:t>
      </w:r>
      <w:r>
        <w:rPr>
          <w:rFonts w:ascii="方正仿宋_GBK" w:eastAsia="方正仿宋_GBK" w:hAnsi="方正仿宋_GBK" w:cs="方正仿宋_GBK" w:hint="eastAsia"/>
          <w:color w:val="000000"/>
          <w:sz w:val="32"/>
          <w:szCs w:val="32"/>
          <w:lang w:eastAsia="zh-CN"/>
        </w:rPr>
        <w:t>，每位指导老师最多可指导</w:t>
      </w:r>
      <w:r>
        <w:rPr>
          <w:rFonts w:ascii="方正仿宋_GBK" w:eastAsia="方正仿宋_GBK" w:hAnsi="方正仿宋_GBK" w:cs="方正仿宋_GBK" w:hint="eastAsia"/>
          <w:color w:val="000000"/>
          <w:sz w:val="32"/>
          <w:szCs w:val="32"/>
          <w:lang w:val="en-US" w:eastAsia="zh-CN"/>
        </w:rPr>
        <w:t>1支队伍；</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640" w:firstLineChars="200"/>
        <w:rPr>
          <w:rFonts w:ascii="方正仿宋_GBK" w:eastAsia="方正仿宋_GBK" w:hAnsi="方正仿宋_GBK" w:cs="方正仿宋_GBK" w:hint="eastAsia"/>
          <w:color w:val="000000"/>
          <w:sz w:val="32"/>
          <w:szCs w:val="32"/>
          <w:lang w:eastAsia="zh-CN"/>
        </w:rPr>
      </w:pPr>
      <w:r>
        <w:rPr>
          <w:rFonts w:ascii="方正仿宋_GBK" w:eastAsia="方正仿宋_GBK" w:hAnsi="方正仿宋_GBK" w:cs="方正仿宋_GBK" w:hint="eastAsia"/>
          <w:color w:val="000000"/>
          <w:sz w:val="32"/>
          <w:szCs w:val="32"/>
          <w:lang w:val="en-US" w:eastAsia="zh-CN"/>
        </w:rPr>
        <w:t>2.</w:t>
      </w:r>
      <w:r>
        <w:rPr>
          <w:rFonts w:ascii="方正仿宋_GBK" w:eastAsia="方正仿宋_GBK" w:hAnsi="方正仿宋_GBK" w:cs="方正仿宋_GBK" w:hint="eastAsia"/>
          <w:color w:val="000000"/>
          <w:sz w:val="32"/>
          <w:szCs w:val="32"/>
        </w:rPr>
        <w:t>指导教师</w:t>
      </w:r>
      <w:r>
        <w:rPr>
          <w:rFonts w:ascii="方正仿宋_GBK" w:eastAsia="方正仿宋_GBK" w:hAnsi="方正仿宋_GBK" w:cs="方正仿宋_GBK" w:hint="eastAsia"/>
          <w:color w:val="000000"/>
          <w:sz w:val="32"/>
          <w:szCs w:val="32"/>
          <w:lang w:val="en-US" w:eastAsia="zh-CN"/>
        </w:rPr>
        <w:t>应该</w:t>
      </w:r>
      <w:r>
        <w:rPr>
          <w:rFonts w:ascii="方正仿宋_GBK" w:eastAsia="方正仿宋_GBK" w:hAnsi="方正仿宋_GBK" w:cs="方正仿宋_GBK" w:hint="eastAsia"/>
          <w:color w:val="000000"/>
          <w:sz w:val="32"/>
          <w:szCs w:val="32"/>
        </w:rPr>
        <w:t>指导</w:t>
      </w:r>
      <w:r>
        <w:rPr>
          <w:rFonts w:ascii="方正仿宋_GBK" w:eastAsia="方正仿宋_GBK" w:hAnsi="方正仿宋_GBK" w:cs="方正仿宋_GBK" w:hint="eastAsia"/>
          <w:color w:val="000000"/>
          <w:sz w:val="32"/>
          <w:szCs w:val="32"/>
          <w:lang w:val="en-US" w:eastAsia="zh-CN"/>
        </w:rPr>
        <w:t>大</w:t>
      </w:r>
      <w:r>
        <w:rPr>
          <w:rFonts w:ascii="方正仿宋_GBK" w:eastAsia="方正仿宋_GBK" w:hAnsi="方正仿宋_GBK" w:cs="方正仿宋_GBK" w:hint="eastAsia"/>
          <w:color w:val="000000"/>
          <w:sz w:val="32"/>
          <w:szCs w:val="32"/>
        </w:rPr>
        <w:t>学生进行组队、知识技能训练，但调研报告须由参赛学生独立完成，严禁抄袭、剽窃</w:t>
      </w:r>
      <w:r>
        <w:rPr>
          <w:rFonts w:ascii="方正仿宋_GBK" w:eastAsia="方正仿宋_GBK" w:hAnsi="方正仿宋_GBK" w:cs="方正仿宋_GBK" w:hint="eastAsia"/>
          <w:color w:val="000000"/>
          <w:sz w:val="32"/>
          <w:szCs w:val="32"/>
          <w:lang w:eastAsia="zh-CN"/>
        </w:rPr>
        <w:t>；</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640" w:firstLineChars="200"/>
        <w:rPr>
          <w:rFonts w:ascii="方正仿宋_GBK" w:eastAsia="方正仿宋_GBK" w:hAnsi="方正仿宋_GBK" w:cs="方正仿宋_GBK" w:hint="eastAsia"/>
          <w:color w:val="000000" w:themeColor="text1"/>
          <w:sz w:val="32"/>
          <w:szCs w:val="32"/>
          <w14:textFill>
            <w14:solidFill>
              <w14:schemeClr w14:val="tx1"/>
            </w14:solidFill>
          </w14:textFill>
        </w:rPr>
      </w:pPr>
      <w:r>
        <w:rPr>
          <w:rFonts w:ascii="方正仿宋_GBK" w:eastAsia="方正仿宋_GBK" w:hAnsi="方正仿宋_GBK" w:cs="方正仿宋_GBK" w:hint="eastAsia"/>
          <w:color w:val="000000"/>
          <w:sz w:val="32"/>
          <w:szCs w:val="32"/>
          <w:lang w:val="en-US" w:eastAsia="zh-CN"/>
        </w:rPr>
        <w:t>3.</w:t>
      </w:r>
      <w:r>
        <w:rPr>
          <w:rFonts w:ascii="方正仿宋_GBK" w:eastAsia="方正仿宋_GBK" w:hAnsi="方正仿宋_GBK" w:cs="方正仿宋_GBK" w:hint="eastAsia"/>
          <w:color w:val="000000"/>
          <w:sz w:val="32"/>
          <w:szCs w:val="32"/>
        </w:rPr>
        <w:t>指导教师负责全程管理、指导参赛学生，参赛</w:t>
      </w:r>
      <w:r>
        <w:rPr>
          <w:rFonts w:ascii="方正仿宋_GBK" w:eastAsia="方正仿宋_GBK" w:hAnsi="方正仿宋_GBK" w:cs="方正仿宋_GBK" w:hint="eastAsia"/>
          <w:color w:val="000000"/>
          <w:sz w:val="32"/>
          <w:szCs w:val="32"/>
          <w:lang w:val="en-US" w:eastAsia="zh-CN"/>
        </w:rPr>
        <w:t>队伍</w:t>
      </w:r>
      <w:r>
        <w:rPr>
          <w:rFonts w:ascii="方正仿宋_GBK" w:eastAsia="方正仿宋_GBK" w:hAnsi="方正仿宋_GBK" w:cs="方正仿宋_GBK" w:hint="eastAsia"/>
          <w:color w:val="000000"/>
          <w:sz w:val="32"/>
          <w:szCs w:val="32"/>
        </w:rPr>
        <w:t>不得违反大赛规则，不</w:t>
      </w:r>
      <w:r>
        <w:rPr>
          <w:rFonts w:ascii="方正仿宋_GBK" w:eastAsia="方正仿宋_GBK" w:hAnsi="方正仿宋_GBK" w:cs="方正仿宋_GBK" w:hint="eastAsia"/>
          <w:color w:val="000000"/>
          <w:sz w:val="32"/>
          <w:szCs w:val="32"/>
          <w:lang w:val="en-US" w:eastAsia="zh-CN"/>
        </w:rPr>
        <w:t>得</w:t>
      </w:r>
      <w:r>
        <w:rPr>
          <w:rFonts w:ascii="方正仿宋_GBK" w:eastAsia="方正仿宋_GBK" w:hAnsi="方正仿宋_GBK" w:cs="方正仿宋_GBK" w:hint="eastAsia"/>
          <w:color w:val="000000"/>
          <w:sz w:val="32"/>
          <w:szCs w:val="32"/>
        </w:rPr>
        <w:t>对主办方、承办方</w:t>
      </w:r>
      <w:r>
        <w:rPr>
          <w:rFonts w:ascii="方正仿宋_GBK" w:eastAsia="方正仿宋_GBK" w:hAnsi="方正仿宋_GBK" w:cs="方正仿宋_GBK" w:hint="eastAsia"/>
          <w:color w:val="000000"/>
          <w:sz w:val="32"/>
          <w:szCs w:val="32"/>
          <w:lang w:eastAsia="zh-CN"/>
        </w:rPr>
        <w:t>、</w:t>
      </w:r>
      <w:r>
        <w:rPr>
          <w:rFonts w:ascii="方正仿宋_GBK" w:eastAsia="方正仿宋_GBK" w:hAnsi="方正仿宋_GBK" w:cs="方正仿宋_GBK" w:hint="eastAsia"/>
          <w:color w:val="000000"/>
          <w:sz w:val="32"/>
          <w:szCs w:val="32"/>
          <w:lang w:val="en-US" w:eastAsia="zh-CN"/>
        </w:rPr>
        <w:t>协办方</w:t>
      </w:r>
      <w:r>
        <w:rPr>
          <w:rFonts w:ascii="方正仿宋_GBK" w:eastAsia="方正仿宋_GBK" w:hAnsi="方正仿宋_GBK" w:cs="方正仿宋_GBK" w:hint="eastAsia"/>
          <w:color w:val="000000"/>
          <w:sz w:val="32"/>
          <w:szCs w:val="32"/>
        </w:rPr>
        <w:t>等进行攻击，</w:t>
      </w:r>
      <w:r>
        <w:rPr>
          <w:rFonts w:ascii="方正仿宋_GBK" w:eastAsia="方正仿宋_GBK" w:hAnsi="方正仿宋_GBK" w:cs="方正仿宋_GBK" w:hint="eastAsia"/>
          <w:color w:val="000000"/>
          <w:sz w:val="32"/>
          <w:szCs w:val="32"/>
          <w:lang w:eastAsia="zh-CN"/>
        </w:rPr>
        <w:t>调研报告</w:t>
      </w:r>
      <w:r>
        <w:rPr>
          <w:rFonts w:ascii="方正仿宋_GBK" w:eastAsia="方正仿宋_GBK" w:hAnsi="方正仿宋_GBK" w:cs="方正仿宋_GBK" w:hint="eastAsia"/>
          <w:color w:val="000000"/>
          <w:sz w:val="32"/>
          <w:szCs w:val="32"/>
        </w:rPr>
        <w:t>不得与国家法律、法规、公序良俗相违背（如队名等）</w:t>
      </w:r>
      <w:r>
        <w:rPr>
          <w:rFonts w:ascii="方正仿宋_GBK" w:eastAsia="方正仿宋_GBK" w:hAnsi="方正仿宋_GBK" w:cs="方正仿宋_GBK" w:hint="eastAsia"/>
          <w:color w:val="000000"/>
          <w:sz w:val="32"/>
          <w:szCs w:val="32"/>
          <w:lang w:eastAsia="zh-CN"/>
        </w:rPr>
        <w:t>，且</w:t>
      </w:r>
      <w:r>
        <w:rPr>
          <w:rFonts w:ascii="方正仿宋_GBK" w:eastAsia="方正仿宋_GBK" w:hAnsi="方正仿宋_GBK" w:cs="方正仿宋_GBK" w:hint="eastAsia"/>
          <w:b w:val="0"/>
          <w:bCs w:val="0"/>
          <w:i w:val="0"/>
          <w:iCs w:val="0"/>
          <w:color w:val="000000" w:themeColor="text1"/>
          <w:kern w:val="2"/>
          <w:sz w:val="32"/>
          <w:szCs w:val="32"/>
          <w:highlight w:val="none"/>
          <w:vertAlign w:val="baseline"/>
          <w:lang w:val="en-US" w:eastAsia="zh-CN" w:bidi="ar-SA"/>
          <w14:textFill>
            <w14:solidFill>
              <w14:schemeClr w14:val="tx1"/>
            </w14:solidFill>
          </w14:textFill>
        </w:rPr>
        <w:t>不存在知识产权争议</w:t>
      </w:r>
      <w:r>
        <w:rPr>
          <w:rFonts w:ascii="方正仿宋_GBK" w:eastAsia="方正仿宋_GBK" w:hAnsi="方正仿宋_GBK" w:cs="方正仿宋_GBK" w:hint="eastAsia"/>
          <w:color w:val="000000" w:themeColor="text1"/>
          <w:sz w:val="32"/>
          <w:szCs w:val="32"/>
          <w14:textFill>
            <w14:solidFill>
              <w14:schemeClr w14:val="tx1"/>
            </w14:solidFill>
          </w14:textFill>
        </w:rPr>
        <w:t>。</w:t>
      </w:r>
    </w:p>
    <w:p>
      <w:pPr>
        <w:keepNext w:val="0"/>
        <w:keepLines w:val="0"/>
        <w:pageBreakBefore w:val="0"/>
        <w:numPr>
          <w:ilvl w:val="0"/>
          <w:numId w:val="0"/>
        </w:numPr>
        <w:kinsoku/>
        <w:overflowPunct/>
        <w:topLinePunct w:val="0"/>
        <w:autoSpaceDE/>
        <w:autoSpaceDN/>
        <w:bidi w:val="0"/>
        <w:spacing w:line="560" w:lineRule="exact"/>
        <w:ind w:left="640" w:firstLine="0" w:firstLineChars="0"/>
        <w:rPr>
          <w:rFonts w:ascii="方正黑体_GBK" w:eastAsia="方正黑体_GBK" w:hAnsi="方正黑体_GBK" w:cs="方正黑体_GBK" w:hint="eastAsia"/>
          <w:b w:val="0"/>
          <w:bCs w:val="0"/>
          <w:sz w:val="32"/>
          <w:szCs w:val="32"/>
          <w:lang w:val="en-US" w:eastAsia="zh-CN"/>
        </w:rPr>
      </w:pPr>
      <w:r>
        <w:rPr>
          <w:rFonts w:ascii="方正黑体_GBK" w:eastAsia="方正黑体_GBK" w:hAnsi="方正黑体_GBK" w:cs="方正黑体_GBK" w:hint="eastAsia"/>
          <w:b w:val="0"/>
          <w:bCs w:val="0"/>
          <w:sz w:val="32"/>
          <w:szCs w:val="32"/>
          <w:lang w:val="en-US" w:eastAsia="zh-CN"/>
        </w:rPr>
        <w:t>五、赛程安排</w:t>
      </w:r>
    </w:p>
    <w:p>
      <w:pPr>
        <w:keepNext w:val="0"/>
        <w:keepLines w:val="0"/>
        <w:pageBreakBefore w:val="0"/>
        <w:kinsoku/>
        <w:overflowPunct/>
        <w:topLinePunct w:val="0"/>
        <w:autoSpaceDE/>
        <w:autoSpaceDN/>
        <w:bidi w:val="0"/>
        <w:spacing w:line="560" w:lineRule="exact"/>
        <w:ind w:firstLine="640" w:firstLineChars="200"/>
        <w:jc w:val="left"/>
        <w:rPr>
          <w:rFonts w:ascii="方正楷体_GBK" w:eastAsia="方正楷体_GBK" w:hAnsi="方正楷体_GBK" w:cs="方正楷体_GBK" w:hint="eastAsia"/>
          <w:b w:val="0"/>
          <w:bCs w:val="0"/>
          <w:sz w:val="32"/>
          <w:szCs w:val="32"/>
        </w:rPr>
      </w:pPr>
      <w:r>
        <w:rPr>
          <w:rFonts w:ascii="方正楷体_GBK" w:eastAsia="方正楷体_GBK" w:hAnsi="方正楷体_GBK" w:cs="方正楷体_GBK" w:hint="eastAsia"/>
          <w:b w:val="0"/>
          <w:bCs w:val="0"/>
          <w:sz w:val="32"/>
          <w:szCs w:val="32"/>
          <w:lang w:val="en-US" w:eastAsia="zh-CN"/>
        </w:rPr>
        <w:t>（一）大</w:t>
      </w:r>
      <w:r>
        <w:rPr>
          <w:rFonts w:ascii="方正楷体_GBK" w:eastAsia="方正楷体_GBK" w:hAnsi="方正楷体_GBK" w:cs="方正楷体_GBK" w:hint="eastAsia"/>
          <w:b w:val="0"/>
          <w:bCs w:val="0"/>
          <w:sz w:val="32"/>
          <w:szCs w:val="32"/>
        </w:rPr>
        <w:t>赛为</w:t>
      </w:r>
      <w:r>
        <w:rPr>
          <w:rFonts w:ascii="方正楷体_GBK" w:eastAsia="方正楷体_GBK" w:hAnsi="方正楷体_GBK" w:cs="方正楷体_GBK" w:hint="eastAsia"/>
          <w:b w:val="0"/>
          <w:bCs w:val="0"/>
          <w:sz w:val="32"/>
          <w:szCs w:val="32"/>
          <w:lang w:val="en-US" w:eastAsia="zh-CN"/>
        </w:rPr>
        <w:t>三</w:t>
      </w:r>
      <w:r>
        <w:rPr>
          <w:rFonts w:ascii="方正楷体_GBK" w:eastAsia="方正楷体_GBK" w:hAnsi="方正楷体_GBK" w:cs="方正楷体_GBK" w:hint="eastAsia"/>
          <w:b w:val="0"/>
          <w:bCs w:val="0"/>
          <w:sz w:val="32"/>
          <w:szCs w:val="32"/>
        </w:rPr>
        <w:t>个阶段：</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b/>
          <w:bCs/>
          <w:sz w:val="32"/>
          <w:szCs w:val="32"/>
        </w:rPr>
        <w:t>第一阶段：</w:t>
      </w:r>
      <w:r>
        <w:rPr>
          <w:rFonts w:ascii="方正仿宋_GBK" w:eastAsia="方正仿宋_GBK" w:hAnsi="方正仿宋_GBK" w:cs="方正仿宋_GBK" w:hint="eastAsia"/>
          <w:b/>
          <w:bCs/>
          <w:sz w:val="32"/>
          <w:szCs w:val="32"/>
          <w:lang w:val="en-US" w:eastAsia="zh-CN"/>
        </w:rPr>
        <w:t>初赛（</w:t>
      </w:r>
      <w:r>
        <w:rPr>
          <w:rFonts w:ascii="方正仿宋_GBK" w:eastAsia="方正仿宋_GBK" w:hAnsi="方正仿宋_GBK" w:cs="方正仿宋_GBK" w:hint="eastAsia"/>
          <w:b/>
          <w:bCs/>
          <w:sz w:val="32"/>
          <w:szCs w:val="32"/>
        </w:rPr>
        <w:t>各高校动员遴选</w:t>
      </w:r>
      <w:r>
        <w:rPr>
          <w:rFonts w:ascii="方正仿宋_GBK" w:eastAsia="方正仿宋_GBK" w:hAnsi="方正仿宋_GBK" w:cs="方正仿宋_GBK" w:hint="eastAsia"/>
          <w:b/>
          <w:bCs/>
          <w:sz w:val="32"/>
          <w:szCs w:val="32"/>
          <w:lang w:val="en-US" w:eastAsia="zh-CN"/>
        </w:rPr>
        <w:t>）</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sz w:val="32"/>
          <w:szCs w:val="32"/>
          <w:lang w:val="en-US" w:eastAsia="zh-CN"/>
        </w:rPr>
      </w:pPr>
      <w:r>
        <w:rPr>
          <w:rFonts w:ascii="方正仿宋_GBK" w:eastAsia="方正仿宋_GBK" w:hAnsi="方正仿宋_GBK" w:cs="方正仿宋_GBK" w:hint="eastAsia"/>
          <w:sz w:val="32"/>
          <w:szCs w:val="32"/>
        </w:rPr>
        <w:t>各高校组织</w:t>
      </w:r>
      <w:r>
        <w:rPr>
          <w:rFonts w:ascii="方正仿宋_GBK" w:eastAsia="方正仿宋_GBK" w:hAnsi="方正仿宋_GBK" w:cs="方正仿宋_GBK" w:hint="eastAsia"/>
          <w:sz w:val="32"/>
          <w:szCs w:val="32"/>
          <w:lang w:val="en-US" w:eastAsia="zh-CN"/>
        </w:rPr>
        <w:t>校赛并</w:t>
      </w:r>
      <w:r>
        <w:rPr>
          <w:rFonts w:ascii="方正仿宋_GBK" w:eastAsia="方正仿宋_GBK" w:hAnsi="方正仿宋_GBK" w:cs="方正仿宋_GBK" w:hint="eastAsia"/>
          <w:sz w:val="32"/>
          <w:szCs w:val="32"/>
        </w:rPr>
        <w:t>进行校内遴选，</w:t>
      </w:r>
      <w:r>
        <w:rPr>
          <w:rFonts w:ascii="方正仿宋_GBK" w:eastAsia="方正仿宋_GBK" w:hAnsi="方正仿宋_GBK" w:cs="方正仿宋_GBK" w:hint="eastAsia"/>
          <w:sz w:val="32"/>
          <w:szCs w:val="32"/>
          <w:lang w:val="en-US" w:eastAsia="zh-CN"/>
        </w:rPr>
        <w:t>于5月12日前提交调研报告、调研报告情况表(附件1）、报名汇总表（附件2），</w:t>
      </w:r>
      <w:r>
        <w:rPr>
          <w:rFonts w:ascii="方正仿宋_GBK" w:eastAsia="方正仿宋_GBK" w:hAnsi="方正仿宋_GBK" w:cs="方正仿宋_GBK" w:hint="eastAsia"/>
          <w:sz w:val="32"/>
          <w:szCs w:val="32"/>
        </w:rPr>
        <w:t>推选</w:t>
      </w:r>
      <w:r>
        <w:rPr>
          <w:rFonts w:ascii="方正仿宋_GBK" w:eastAsia="方正仿宋_GBK" w:hAnsi="方正仿宋_GBK" w:cs="方正仿宋_GBK" w:hint="eastAsia"/>
          <w:sz w:val="32"/>
          <w:szCs w:val="32"/>
          <w:lang w:val="en-US" w:eastAsia="zh-CN"/>
        </w:rPr>
        <w:t>不超过</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lang w:val="en-US" w:eastAsia="zh-CN"/>
        </w:rPr>
        <w:t>支</w:t>
      </w:r>
      <w:r>
        <w:rPr>
          <w:rFonts w:ascii="方正仿宋_GBK" w:eastAsia="方正仿宋_GBK" w:hAnsi="方正仿宋_GBK" w:cs="方正仿宋_GBK" w:hint="eastAsia"/>
          <w:sz w:val="32"/>
          <w:szCs w:val="32"/>
        </w:rPr>
        <w:t>队伍进入省级</w:t>
      </w:r>
      <w:r>
        <w:rPr>
          <w:rFonts w:ascii="方正仿宋_GBK" w:eastAsia="方正仿宋_GBK" w:hAnsi="方正仿宋_GBK" w:cs="方正仿宋_GBK" w:hint="eastAsia"/>
          <w:sz w:val="32"/>
          <w:szCs w:val="32"/>
          <w:lang w:val="en-US" w:eastAsia="zh-CN"/>
        </w:rPr>
        <w:t>复赛</w:t>
      </w:r>
      <w:r>
        <w:rPr>
          <w:rFonts w:ascii="方正仿宋_GBK" w:eastAsia="方正仿宋_GBK" w:hAnsi="方正仿宋_GBK" w:cs="方正仿宋_GBK" w:hint="eastAsia"/>
          <w:sz w:val="32"/>
          <w:szCs w:val="32"/>
        </w:rPr>
        <w:t>。</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b/>
          <w:bCs/>
          <w:sz w:val="32"/>
          <w:szCs w:val="32"/>
        </w:rPr>
        <w:t>第</w:t>
      </w:r>
      <w:r>
        <w:rPr>
          <w:rFonts w:ascii="方正仿宋_GBK" w:eastAsia="方正仿宋_GBK" w:hAnsi="方正仿宋_GBK" w:cs="方正仿宋_GBK" w:hint="eastAsia"/>
          <w:b/>
          <w:bCs/>
          <w:sz w:val="32"/>
          <w:szCs w:val="32"/>
          <w:lang w:val="en-US" w:eastAsia="zh-CN"/>
        </w:rPr>
        <w:t>二</w:t>
      </w:r>
      <w:r>
        <w:rPr>
          <w:rFonts w:ascii="方正仿宋_GBK" w:eastAsia="方正仿宋_GBK" w:hAnsi="方正仿宋_GBK" w:cs="方正仿宋_GBK" w:hint="eastAsia"/>
          <w:b/>
          <w:bCs/>
          <w:sz w:val="32"/>
          <w:szCs w:val="32"/>
        </w:rPr>
        <w:t>阶段：复赛</w:t>
      </w:r>
      <w:r>
        <w:rPr>
          <w:rFonts w:ascii="方正仿宋_GBK" w:eastAsia="方正仿宋_GBK" w:hAnsi="方正仿宋_GBK" w:cs="方正仿宋_GBK" w:hint="eastAsia"/>
          <w:b/>
          <w:bCs/>
          <w:sz w:val="32"/>
          <w:szCs w:val="32"/>
          <w:lang w:eastAsia="zh-CN"/>
        </w:rPr>
        <w:t>（</w:t>
      </w:r>
      <w:r>
        <w:rPr>
          <w:rFonts w:ascii="方正仿宋_GBK" w:eastAsia="方正仿宋_GBK" w:hAnsi="方正仿宋_GBK" w:cs="方正仿宋_GBK" w:hint="eastAsia"/>
          <w:b/>
          <w:bCs/>
          <w:color w:val="auto"/>
          <w:sz w:val="32"/>
          <w:szCs w:val="32"/>
        </w:rPr>
        <w:t>5月14日-22日</w:t>
      </w:r>
      <w:r>
        <w:rPr>
          <w:rFonts w:ascii="方正仿宋_GBK" w:eastAsia="方正仿宋_GBK" w:hAnsi="方正仿宋_GBK" w:cs="方正仿宋_GBK" w:hint="eastAsia"/>
          <w:b/>
          <w:bCs/>
          <w:sz w:val="32"/>
          <w:szCs w:val="32"/>
          <w:lang w:eastAsia="zh-CN"/>
        </w:rPr>
        <w:t>）</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sz w:val="32"/>
          <w:szCs w:val="32"/>
        </w:rPr>
        <w:t>大赛评委会对复赛作品进行评审，根据</w:t>
      </w:r>
      <w:r>
        <w:rPr>
          <w:rFonts w:ascii="方正仿宋_GBK" w:eastAsia="方正仿宋_GBK" w:hAnsi="方正仿宋_GBK" w:cs="方正仿宋_GBK" w:hint="eastAsia"/>
          <w:sz w:val="32"/>
          <w:szCs w:val="32"/>
          <w:lang w:val="en-US" w:eastAsia="zh-CN"/>
        </w:rPr>
        <w:t>得分</w:t>
      </w:r>
      <w:r>
        <w:rPr>
          <w:rFonts w:ascii="方正仿宋_GBK" w:eastAsia="方正仿宋_GBK" w:hAnsi="方正仿宋_GBK" w:cs="方正仿宋_GBK" w:hint="eastAsia"/>
          <w:sz w:val="32"/>
          <w:szCs w:val="32"/>
        </w:rPr>
        <w:t>高低确定进入决赛名单。</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b/>
          <w:bCs/>
          <w:sz w:val="32"/>
          <w:szCs w:val="32"/>
        </w:rPr>
        <w:t>第</w:t>
      </w:r>
      <w:r>
        <w:rPr>
          <w:rFonts w:ascii="方正仿宋_GBK" w:eastAsia="方正仿宋_GBK" w:hAnsi="方正仿宋_GBK" w:cs="方正仿宋_GBK" w:hint="eastAsia"/>
          <w:b/>
          <w:bCs/>
          <w:sz w:val="32"/>
          <w:szCs w:val="32"/>
          <w:lang w:val="en-US" w:eastAsia="zh-CN"/>
        </w:rPr>
        <w:t>三</w:t>
      </w:r>
      <w:r>
        <w:rPr>
          <w:rFonts w:ascii="方正仿宋_GBK" w:eastAsia="方正仿宋_GBK" w:hAnsi="方正仿宋_GBK" w:cs="方正仿宋_GBK" w:hint="eastAsia"/>
          <w:b/>
          <w:bCs/>
          <w:sz w:val="32"/>
          <w:szCs w:val="32"/>
        </w:rPr>
        <w:t>阶段：决赛</w:t>
      </w:r>
      <w:r>
        <w:rPr>
          <w:rFonts w:ascii="方正仿宋_GBK" w:eastAsia="方正仿宋_GBK" w:hAnsi="方正仿宋_GBK" w:cs="方正仿宋_GBK" w:hint="eastAsia"/>
          <w:b/>
          <w:bCs/>
          <w:sz w:val="32"/>
          <w:szCs w:val="32"/>
          <w:lang w:eastAsia="zh-CN"/>
        </w:rPr>
        <w:t>（</w:t>
      </w:r>
      <w:r>
        <w:rPr>
          <w:rFonts w:ascii="方正仿宋_GBK" w:eastAsia="方正仿宋_GBK" w:hAnsi="方正仿宋_GBK" w:cs="方正仿宋_GBK" w:hint="eastAsia"/>
          <w:b/>
          <w:bCs/>
          <w:color w:val="auto"/>
          <w:sz w:val="32"/>
          <w:szCs w:val="32"/>
        </w:rPr>
        <w:t>5月29日</w:t>
      </w:r>
      <w:r>
        <w:rPr>
          <w:rFonts w:ascii="方正仿宋_GBK" w:eastAsia="方正仿宋_GBK" w:hAnsi="方正仿宋_GBK" w:cs="方正仿宋_GBK" w:hint="eastAsia"/>
          <w:b/>
          <w:bCs/>
          <w:sz w:val="32"/>
          <w:szCs w:val="32"/>
          <w:lang w:eastAsia="zh-CN"/>
        </w:rPr>
        <w:t>）</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val="en-US" w:eastAsia="zh-CN"/>
        </w:rPr>
        <w:t>决赛通过路演答辩的方式开展，综合书面材料得分和路演答辩得分得出最终总分。决赛具体安排另行通知，</w:t>
      </w:r>
      <w:r>
        <w:rPr>
          <w:rFonts w:ascii="方正仿宋_GBK" w:eastAsia="方正仿宋_GBK" w:hAnsi="方正仿宋_GBK" w:cs="方正仿宋_GBK" w:hint="eastAsia"/>
          <w:sz w:val="32"/>
          <w:szCs w:val="32"/>
        </w:rPr>
        <w:t>根据决赛作品最终</w:t>
      </w:r>
      <w:r>
        <w:rPr>
          <w:rFonts w:ascii="方正仿宋_GBK" w:eastAsia="方正仿宋_GBK" w:hAnsi="方正仿宋_GBK" w:cs="方正仿宋_GBK" w:hint="eastAsia"/>
          <w:sz w:val="32"/>
          <w:szCs w:val="32"/>
          <w:lang w:val="en-US" w:eastAsia="zh-CN"/>
        </w:rPr>
        <w:t>得分</w:t>
      </w:r>
      <w:r>
        <w:rPr>
          <w:rFonts w:ascii="方正仿宋_GBK" w:eastAsia="方正仿宋_GBK" w:hAnsi="方正仿宋_GBK" w:cs="方正仿宋_GBK" w:hint="eastAsia"/>
          <w:sz w:val="32"/>
          <w:szCs w:val="32"/>
        </w:rPr>
        <w:t>高低确定</w:t>
      </w:r>
      <w:r>
        <w:rPr>
          <w:rFonts w:ascii="方正仿宋_GBK" w:eastAsia="方正仿宋_GBK" w:hAnsi="方正仿宋_GBK" w:cs="方正仿宋_GBK" w:hint="eastAsia"/>
          <w:sz w:val="32"/>
          <w:szCs w:val="32"/>
          <w:lang w:val="en-US" w:eastAsia="zh-CN"/>
        </w:rPr>
        <w:t>各奖项</w:t>
      </w:r>
      <w:r>
        <w:rPr>
          <w:rFonts w:ascii="方正仿宋_GBK" w:eastAsia="方正仿宋_GBK" w:hAnsi="方正仿宋_GBK" w:cs="方正仿宋_GBK" w:hint="eastAsia"/>
          <w:sz w:val="32"/>
          <w:szCs w:val="32"/>
        </w:rPr>
        <w:t>。</w:t>
      </w:r>
    </w:p>
    <w:p>
      <w:pPr>
        <w:keepNext w:val="0"/>
        <w:keepLines w:val="0"/>
        <w:pageBreakBefore w:val="0"/>
        <w:kinsoku/>
        <w:overflowPunct/>
        <w:topLinePunct w:val="0"/>
        <w:autoSpaceDE/>
        <w:autoSpaceDN/>
        <w:bidi w:val="0"/>
        <w:spacing w:line="560" w:lineRule="exact"/>
        <w:ind w:firstLine="640" w:firstLineChars="200"/>
        <w:jc w:val="left"/>
        <w:rPr>
          <w:rFonts w:ascii="方正楷体_GBK" w:eastAsia="方正楷体_GBK" w:hAnsi="方正楷体_GBK" w:cs="方正楷体_GBK" w:hint="eastAsia"/>
          <w:b w:val="0"/>
          <w:bCs w:val="0"/>
          <w:sz w:val="32"/>
          <w:szCs w:val="32"/>
        </w:rPr>
      </w:pPr>
      <w:r>
        <w:rPr>
          <w:rFonts w:ascii="方正楷体_GBK" w:eastAsia="方正楷体_GBK" w:hAnsi="方正楷体_GBK" w:cs="方正楷体_GBK" w:hint="eastAsia"/>
          <w:b w:val="0"/>
          <w:bCs w:val="0"/>
          <w:sz w:val="32"/>
          <w:szCs w:val="32"/>
        </w:rPr>
        <w:t>（二）决赛地点</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sz w:val="32"/>
          <w:szCs w:val="32"/>
          <w:lang w:val="en-US" w:eastAsia="zh-CN"/>
        </w:rPr>
      </w:pPr>
      <w:r>
        <w:rPr>
          <w:rFonts w:ascii="方正仿宋_GBK" w:eastAsia="方正仿宋_GBK" w:hAnsi="方正仿宋_GBK" w:cs="方正仿宋_GBK" w:hint="eastAsia"/>
          <w:sz w:val="32"/>
          <w:szCs w:val="32"/>
        </w:rPr>
        <w:t>广东外语外贸大学</w:t>
      </w:r>
      <w:r>
        <w:rPr>
          <w:rFonts w:ascii="方正仿宋_GBK" w:eastAsia="方正仿宋_GBK" w:hAnsi="方正仿宋_GBK" w:cs="方正仿宋_GBK" w:hint="eastAsia"/>
          <w:sz w:val="32"/>
          <w:szCs w:val="32"/>
          <w:lang w:val="en-US" w:eastAsia="zh-CN"/>
        </w:rPr>
        <w:t>大学城校区</w:t>
      </w:r>
    </w:p>
    <w:p>
      <w:pPr>
        <w:keepNext w:val="0"/>
        <w:keepLines w:val="0"/>
        <w:pageBreakBefore w:val="0"/>
        <w:numPr>
          <w:ilvl w:val="0"/>
          <w:numId w:val="0"/>
        </w:numPr>
        <w:kinsoku/>
        <w:overflowPunct/>
        <w:topLinePunct w:val="0"/>
        <w:autoSpaceDE/>
        <w:autoSpaceDN/>
        <w:bidi w:val="0"/>
        <w:spacing w:line="560" w:lineRule="exact"/>
        <w:ind w:left="640" w:firstLine="0" w:firstLineChars="0"/>
        <w:rPr>
          <w:rFonts w:ascii="方正黑体_GBK" w:eastAsia="方正黑体_GBK" w:hAnsi="方正黑体_GBK" w:cs="方正黑体_GBK" w:hint="eastAsia"/>
          <w:b w:val="0"/>
          <w:bCs w:val="0"/>
          <w:sz w:val="32"/>
          <w:szCs w:val="32"/>
          <w:lang w:val="en-US" w:eastAsia="zh-CN"/>
        </w:rPr>
      </w:pPr>
      <w:r>
        <w:rPr>
          <w:rFonts w:ascii="方正黑体_GBK" w:eastAsia="方正黑体_GBK" w:hAnsi="方正黑体_GBK" w:cs="方正黑体_GBK" w:hint="eastAsia"/>
          <w:b w:val="0"/>
          <w:bCs w:val="0"/>
          <w:sz w:val="32"/>
          <w:szCs w:val="32"/>
          <w:lang w:val="en-US" w:eastAsia="zh-CN"/>
        </w:rPr>
        <w:t>六、奖项设置</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本次比赛设特等、一</w:t>
      </w:r>
      <w:r>
        <w:rPr>
          <w:rFonts w:ascii="方正仿宋_GBK" w:eastAsia="方正仿宋_GBK" w:hAnsi="方正仿宋_GBK" w:cs="方正仿宋_GBK" w:hint="eastAsia"/>
          <w:sz w:val="32"/>
          <w:szCs w:val="32"/>
          <w:lang w:val="en-US" w:eastAsia="zh-CN"/>
        </w:rPr>
        <w:t>等</w:t>
      </w:r>
      <w:r>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lang w:val="en-US" w:eastAsia="zh-CN"/>
        </w:rPr>
        <w:t>等</w:t>
      </w:r>
      <w:r>
        <w:rPr>
          <w:rFonts w:ascii="方正仿宋_GBK" w:eastAsia="方正仿宋_GBK" w:hAnsi="方正仿宋_GBK" w:cs="方正仿宋_GBK" w:hint="eastAsia"/>
          <w:sz w:val="32"/>
          <w:szCs w:val="32"/>
        </w:rPr>
        <w:t>、三等奖和优秀指导老师奖</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rPr>
        <w:t>具体奖项设置根据最终参赛队伍数量进行分配。凡获得二等奖及以上的参赛队伍，其指导老师获评“优秀指导老师”称号，其队员有机会获得相关科研机构提供的实践实习岗位。</w:t>
      </w:r>
    </w:p>
    <w:p>
      <w:pPr>
        <w:keepNext w:val="0"/>
        <w:keepLines w:val="0"/>
        <w:pageBreakBefore w:val="0"/>
        <w:numPr>
          <w:ilvl w:val="0"/>
          <w:numId w:val="0"/>
        </w:numPr>
        <w:kinsoku/>
        <w:overflowPunct/>
        <w:topLinePunct w:val="0"/>
        <w:autoSpaceDE/>
        <w:autoSpaceDN/>
        <w:bidi w:val="0"/>
        <w:spacing w:line="560" w:lineRule="exact"/>
        <w:ind w:left="640" w:firstLine="0" w:firstLineChars="0"/>
        <w:rPr>
          <w:rFonts w:ascii="方正黑体_GBK" w:eastAsia="方正黑体_GBK" w:hAnsi="方正黑体_GBK" w:cs="方正黑体_GBK" w:hint="eastAsia"/>
          <w:b w:val="0"/>
          <w:bCs w:val="0"/>
          <w:sz w:val="32"/>
          <w:szCs w:val="32"/>
          <w:lang w:val="en-US" w:eastAsia="zh-CN"/>
        </w:rPr>
      </w:pPr>
      <w:r>
        <w:rPr>
          <w:rFonts w:ascii="方正黑体_GBK" w:eastAsia="方正黑体_GBK" w:hAnsi="方正黑体_GBK" w:cs="方正黑体_GBK" w:hint="eastAsia"/>
          <w:b w:val="0"/>
          <w:bCs w:val="0"/>
          <w:sz w:val="32"/>
          <w:szCs w:val="32"/>
          <w:lang w:val="en-US" w:eastAsia="zh-CN"/>
        </w:rPr>
        <w:t>七、作品报送时间与方式</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val="en-US" w:eastAsia="zh-CN"/>
        </w:rPr>
        <w:t>报送</w:t>
      </w:r>
      <w:r>
        <w:rPr>
          <w:rFonts w:ascii="方正仿宋_GBK" w:eastAsia="方正仿宋_GBK" w:hAnsi="方正仿宋_GBK" w:cs="方正仿宋_GBK" w:hint="eastAsia"/>
          <w:sz w:val="32"/>
          <w:szCs w:val="32"/>
        </w:rPr>
        <w:t>时间：截止至2022年</w:t>
      </w:r>
      <w:r>
        <w:rPr>
          <w:rFonts w:ascii="方正仿宋_GBK" w:eastAsia="方正仿宋_GBK" w:hAnsi="方正仿宋_GBK" w:cs="方正仿宋_GBK" w:hint="eastAsia"/>
          <w:sz w:val="32"/>
          <w:szCs w:val="32"/>
          <w:lang w:val="en-US" w:eastAsia="zh-CN"/>
        </w:rPr>
        <w:t>5</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lang w:val="en-US" w:eastAsia="zh-CN"/>
        </w:rPr>
        <w:t>12日。</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eastAsia="zh-CN"/>
        </w:rPr>
        <w:t>作品报送方式：以学校为单位汇总本校推选队伍的调研报告并填写调研报告</w:t>
      </w:r>
      <w:r>
        <w:rPr>
          <w:rFonts w:ascii="方正仿宋_GBK" w:eastAsia="方正仿宋_GBK" w:hAnsi="方正仿宋_GBK" w:cs="方正仿宋_GBK" w:hint="eastAsia"/>
          <w:sz w:val="32"/>
          <w:szCs w:val="32"/>
          <w:lang w:val="en-US" w:eastAsia="zh-CN"/>
        </w:rPr>
        <w:t>情况</w:t>
      </w:r>
      <w:r>
        <w:rPr>
          <w:rFonts w:ascii="方正仿宋_GBK" w:eastAsia="方正仿宋_GBK" w:hAnsi="方正仿宋_GBK" w:cs="方正仿宋_GBK" w:hint="eastAsia"/>
          <w:sz w:val="32"/>
          <w:szCs w:val="32"/>
          <w:lang w:eastAsia="zh-CN"/>
        </w:rPr>
        <w:t>表（附件</w:t>
      </w:r>
      <w:r>
        <w:rPr>
          <w:rFonts w:ascii="方正仿宋_GBK" w:eastAsia="方正仿宋_GBK" w:hAnsi="方正仿宋_GBK" w:cs="方正仿宋_GBK" w:hint="eastAsia"/>
          <w:sz w:val="32"/>
          <w:szCs w:val="32"/>
          <w:lang w:val="en-US" w:eastAsia="zh-CN"/>
        </w:rPr>
        <w:t>1</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rPr>
        <w:t>报名汇总表</w:t>
      </w:r>
      <w:r>
        <w:rPr>
          <w:rFonts w:ascii="方正仿宋_GBK" w:eastAsia="方正仿宋_GBK" w:hAnsi="方正仿宋_GBK" w:cs="方正仿宋_GBK" w:hint="eastAsia"/>
          <w:sz w:val="32"/>
          <w:szCs w:val="32"/>
          <w:lang w:eastAsia="zh-CN"/>
        </w:rPr>
        <w:t>（附件</w:t>
      </w:r>
      <w:r>
        <w:rPr>
          <w:rFonts w:ascii="方正仿宋_GBK" w:eastAsia="方正仿宋_GBK" w:hAnsi="方正仿宋_GBK" w:cs="方正仿宋_GBK" w:hint="eastAsia"/>
          <w:sz w:val="32"/>
          <w:szCs w:val="32"/>
          <w:lang w:val="en-US" w:eastAsia="zh-CN"/>
        </w:rPr>
        <w:t>2</w:t>
      </w:r>
      <w:r>
        <w:rPr>
          <w:rFonts w:ascii="方正仿宋_GBK" w:eastAsia="方正仿宋_GBK" w:hAnsi="方正仿宋_GBK" w:cs="方正仿宋_GBK" w:hint="eastAsia"/>
          <w:sz w:val="32"/>
          <w:szCs w:val="32"/>
          <w:lang w:eastAsia="zh-CN"/>
        </w:rPr>
        <w:t>），统一命名为“学校名称</w:t>
      </w:r>
      <w:r>
        <w:rPr>
          <w:rFonts w:ascii="方正仿宋_GBK" w:eastAsia="方正仿宋_GBK" w:hAnsi="方正仿宋_GBK" w:cs="方正仿宋_GBK" w:hint="eastAsia"/>
          <w:sz w:val="32"/>
          <w:szCs w:val="32"/>
          <w:lang w:val="en-US" w:eastAsia="zh-CN"/>
        </w:rPr>
        <w:t>+社调大赛作品</w:t>
      </w:r>
      <w:r>
        <w:rPr>
          <w:rFonts w:ascii="方正仿宋_GBK" w:eastAsia="方正仿宋_GBK" w:hAnsi="方正仿宋_GBK" w:cs="方正仿宋_GBK" w:hint="eastAsia"/>
          <w:sz w:val="32"/>
          <w:szCs w:val="32"/>
          <w:lang w:eastAsia="zh-CN"/>
        </w:rPr>
        <w:t>”</w:t>
      </w:r>
      <w:r>
        <w:rPr>
          <w:rFonts w:ascii="方正仿宋_GBK" w:eastAsia="方正仿宋_GBK" w:hAnsi="方正仿宋_GBK" w:cs="方正仿宋_GBK" w:hint="eastAsia"/>
          <w:sz w:val="32"/>
          <w:szCs w:val="32"/>
        </w:rPr>
        <w:t>发送至</w:t>
      </w:r>
      <w:r>
        <w:rPr>
          <w:rFonts w:ascii="方正仿宋_GBK" w:eastAsia="方正仿宋_GBK" w:hAnsi="方正仿宋_GBK" w:cs="方正仿宋_GBK" w:hint="eastAsia"/>
          <w:b w:val="0"/>
          <w:bCs w:val="0"/>
          <w:i w:val="0"/>
          <w:iCs w:val="0"/>
          <w:color w:val="auto"/>
          <w:kern w:val="2"/>
          <w:sz w:val="32"/>
          <w:szCs w:val="32"/>
          <w:highlight w:val="none"/>
          <w:vertAlign w:val="baseline"/>
          <w:lang w:val="en-US" w:eastAsia="zh-CN" w:bidi="ar-SA"/>
        </w:rPr>
        <w:t>gdsd@gdufs.edu.cn</w:t>
      </w:r>
      <w:r>
        <w:rPr>
          <w:rFonts w:ascii="方正仿宋_GBK" w:eastAsia="方正仿宋_GBK" w:hAnsi="方正仿宋_GBK" w:cs="方正仿宋_GBK" w:hint="eastAsia"/>
          <w:sz w:val="32"/>
          <w:szCs w:val="32"/>
          <w:lang w:eastAsia="zh-CN"/>
        </w:rPr>
        <w:t>。</w:t>
      </w:r>
    </w:p>
    <w:p>
      <w:pPr>
        <w:pageBreakBefore w:val="0"/>
        <w:kinsoku/>
        <w:overflowPunct/>
        <w:topLinePunct w:val="0"/>
        <w:autoSpaceDE/>
        <w:autoSpaceDN/>
        <w:bidi w:val="0"/>
        <w:spacing w:line="560" w:lineRule="exact"/>
        <w:ind w:firstLine="640" w:firstLineChars="200"/>
        <w:rPr>
          <w:rFonts w:ascii="方正黑体_GBK" w:eastAsia="方正黑体_GBK" w:hAnsi="方正黑体_GBK" w:cs="方正黑体_GBK" w:hint="eastAsia"/>
          <w:sz w:val="32"/>
          <w:szCs w:val="32"/>
          <w:lang w:val="en-US" w:eastAsia="zh-CN"/>
        </w:rPr>
      </w:pPr>
      <w:r>
        <w:rPr>
          <w:rFonts w:ascii="方正黑体_GBK" w:eastAsia="方正黑体_GBK" w:hAnsi="方正黑体_GBK" w:cs="方正黑体_GBK" w:hint="eastAsia"/>
          <w:sz w:val="32"/>
          <w:szCs w:val="32"/>
          <w:lang w:val="en-US" w:eastAsia="zh-CN"/>
        </w:rPr>
        <w:t>八、联系方式</w:t>
      </w:r>
    </w:p>
    <w:p>
      <w:pPr>
        <w:pageBreakBefore w:val="0"/>
        <w:kinsoku/>
        <w:overflowPunct/>
        <w:topLinePunct w:val="0"/>
        <w:autoSpaceDE/>
        <w:autoSpaceDN/>
        <w:bidi w:val="0"/>
        <w:spacing w:line="560" w:lineRule="exact"/>
        <w:ind w:firstLine="640" w:firstLineChars="200"/>
        <w:rPr>
          <w:rFonts w:ascii="方正楷体_GBK" w:eastAsia="方正楷体_GBK" w:hAnsi="方正楷体_GBK" w:cs="方正楷体_GBK" w:hint="eastAsia"/>
          <w:sz w:val="32"/>
          <w:szCs w:val="32"/>
          <w:lang w:val="en-US" w:eastAsia="zh-CN"/>
        </w:rPr>
      </w:pPr>
      <w:r>
        <w:rPr>
          <w:rFonts w:ascii="方正楷体_GBK" w:eastAsia="方正楷体_GBK" w:hAnsi="方正楷体_GBK" w:cs="方正楷体_GBK" w:hint="eastAsia"/>
          <w:sz w:val="32"/>
          <w:szCs w:val="32"/>
          <w:lang w:val="en-US" w:eastAsia="zh-CN"/>
        </w:rPr>
        <w:t>（一）团省委</w:t>
      </w:r>
    </w:p>
    <w:p>
      <w:pPr>
        <w:pageBreakBefore w:val="0"/>
        <w:kinsoku/>
        <w:overflowPunct/>
        <w:topLinePunct w:val="0"/>
        <w:autoSpaceDE/>
        <w:autoSpaceDN/>
        <w:bidi w:val="0"/>
        <w:spacing w:line="560" w:lineRule="exact"/>
        <w:ind w:firstLine="640" w:firstLineChars="200"/>
        <w:rPr>
          <w:rFonts w:ascii="方正仿宋简体" w:eastAsia="方正仿宋简体" w:hAnsi="方正仿宋简体" w:cs="方正仿宋简体" w:hint="eastAsia"/>
          <w:sz w:val="32"/>
          <w:szCs w:val="32"/>
          <w:lang w:val="en-US" w:eastAsia="zh-CN"/>
        </w:rPr>
      </w:pPr>
      <w:r>
        <w:rPr>
          <w:rFonts w:ascii="方正仿宋简体" w:eastAsia="方正仿宋简体" w:hAnsi="方正仿宋简体" w:cs="方正仿宋简体" w:hint="eastAsia"/>
          <w:sz w:val="32"/>
          <w:szCs w:val="32"/>
        </w:rPr>
        <w:t>联 系 人：</w:t>
      </w:r>
      <w:r>
        <w:rPr>
          <w:rFonts w:ascii="方正仿宋简体" w:eastAsia="方正仿宋简体" w:hAnsi="方正仿宋简体" w:cs="方正仿宋简体" w:hint="eastAsia"/>
          <w:sz w:val="32"/>
          <w:szCs w:val="32"/>
          <w:lang w:val="en-US" w:eastAsia="zh-CN"/>
        </w:rPr>
        <w:t>刘佳鑫</w:t>
      </w:r>
    </w:p>
    <w:p>
      <w:pPr>
        <w:pageBreakBefore w:val="0"/>
        <w:kinsoku/>
        <w:overflowPunct/>
        <w:topLinePunct w:val="0"/>
        <w:autoSpaceDE/>
        <w:autoSpaceDN/>
        <w:bidi w:val="0"/>
        <w:spacing w:line="560" w:lineRule="exact"/>
        <w:ind w:firstLine="640" w:firstLineChars="200"/>
        <w:rPr>
          <w:rFonts w:ascii="方正仿宋简体" w:eastAsia="方正仿宋简体" w:hAnsi="方正仿宋简体" w:cs="方正仿宋简体" w:hint="default"/>
          <w:sz w:val="32"/>
          <w:szCs w:val="32"/>
          <w:lang w:val="en-US" w:eastAsia="zh-CN"/>
        </w:rPr>
      </w:pPr>
      <w:r>
        <w:rPr>
          <w:rFonts w:ascii="方正仿宋简体" w:eastAsia="方正仿宋简体" w:hAnsi="方正仿宋简体" w:cs="方正仿宋简体" w:hint="eastAsia"/>
          <w:sz w:val="32"/>
          <w:szCs w:val="32"/>
        </w:rPr>
        <w:t>联系电话：020-</w:t>
      </w:r>
      <w:r>
        <w:rPr>
          <w:rFonts w:ascii="方正仿宋简体" w:eastAsia="方正仿宋简体" w:hAnsi="方正仿宋简体" w:cs="方正仿宋简体" w:hint="eastAsia"/>
          <w:sz w:val="32"/>
          <w:szCs w:val="32"/>
          <w:lang w:val="en-US" w:eastAsia="zh-CN"/>
        </w:rPr>
        <w:t>87195612</w:t>
      </w:r>
    </w:p>
    <w:p>
      <w:pPr>
        <w:pStyle w:val="NormalIndent"/>
        <w:pageBreakBefore w:val="0"/>
        <w:kinsoku/>
        <w:overflowPunct/>
        <w:topLinePunct w:val="0"/>
        <w:autoSpaceDE/>
        <w:autoSpaceDN/>
        <w:bidi w:val="0"/>
        <w:spacing w:line="560" w:lineRule="exact"/>
        <w:ind w:left="0" w:firstLine="640" w:leftChars="0" w:firstLineChars="20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lang w:val="en-US" w:eastAsia="zh-CN"/>
        </w:rPr>
        <w:t>二</w:t>
      </w:r>
      <w:r>
        <w:rPr>
          <w:rFonts w:ascii="方正楷体_GBK" w:eastAsia="方正楷体_GBK" w:hAnsi="方正楷体_GBK" w:cs="方正楷体_GBK" w:hint="eastAsia"/>
          <w:sz w:val="32"/>
          <w:szCs w:val="32"/>
          <w:lang w:eastAsia="zh-CN"/>
        </w:rPr>
        <w:t>）</w:t>
      </w:r>
      <w:r>
        <w:rPr>
          <w:rFonts w:ascii="方正楷体_GBK" w:eastAsia="方正楷体_GBK" w:hAnsi="方正楷体_GBK" w:cs="方正楷体_GBK" w:hint="eastAsia"/>
          <w:sz w:val="32"/>
          <w:szCs w:val="32"/>
        </w:rPr>
        <w:t>广东外语外贸大学</w:t>
      </w:r>
    </w:p>
    <w:p>
      <w:pPr>
        <w:pStyle w:val="NormalIndent"/>
        <w:pageBreakBefore w:val="0"/>
        <w:kinsoku/>
        <w:overflowPunct/>
        <w:topLinePunct w:val="0"/>
        <w:autoSpaceDE/>
        <w:autoSpaceDN/>
        <w:bidi w:val="0"/>
        <w:spacing w:line="560" w:lineRule="exact"/>
        <w:ind w:left="0" w:firstLine="640" w:leftChars="0" w:firstLineChars="200"/>
        <w:rPr>
          <w:rFonts w:ascii="方正仿宋简体" w:eastAsia="方正仿宋简体" w:hAnsi="方正仿宋简体" w:cs="方正仿宋简体" w:hint="eastAsia"/>
          <w:sz w:val="32"/>
          <w:szCs w:val="32"/>
          <w:lang w:val="en-US" w:eastAsia="zh-CN"/>
        </w:rPr>
      </w:pPr>
      <w:r>
        <w:rPr>
          <w:rFonts w:ascii="方正仿宋简体" w:eastAsia="方正仿宋简体" w:hAnsi="方正仿宋简体" w:cs="方正仿宋简体" w:hint="eastAsia"/>
          <w:sz w:val="32"/>
          <w:szCs w:val="32"/>
        </w:rPr>
        <w:t>联 系 人：白志华</w:t>
      </w:r>
    </w:p>
    <w:p>
      <w:pPr>
        <w:pStyle w:val="NormalIndent"/>
        <w:pageBreakBefore w:val="0"/>
        <w:kinsoku/>
        <w:overflowPunct/>
        <w:topLinePunct w:val="0"/>
        <w:autoSpaceDE/>
        <w:autoSpaceDN/>
        <w:bidi w:val="0"/>
        <w:spacing w:line="560" w:lineRule="exact"/>
        <w:ind w:left="0" w:firstLine="640" w:leftChars="0" w:firstLineChars="20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联系电话：020-39328660</w:t>
      </w:r>
    </w:p>
    <w:p>
      <w:pPr>
        <w:pStyle w:val="NormalIndent"/>
        <w:pageBreakBefore w:val="0"/>
        <w:numPr>
          <w:ilvl w:val="0"/>
          <w:numId w:val="0"/>
        </w:numPr>
        <w:kinsoku/>
        <w:overflowPunct/>
        <w:topLinePunct w:val="0"/>
        <w:autoSpaceDE/>
        <w:autoSpaceDN/>
        <w:bidi w:val="0"/>
        <w:spacing w:line="560" w:lineRule="exact"/>
        <w:ind w:firstLine="640" w:firstLineChars="20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lang w:eastAsia="zh-CN"/>
        </w:rPr>
        <w:t>邮    箱：</w:t>
      </w:r>
      <w:r>
        <w:rPr>
          <w:rFonts w:ascii="方正仿宋简体" w:eastAsia="方正仿宋简体" w:hAnsi="方正仿宋简体" w:cs="方正仿宋简体" w:hint="default"/>
          <w:b w:val="0"/>
          <w:bCs w:val="0"/>
          <w:i w:val="0"/>
          <w:iCs w:val="0"/>
          <w:color w:val="auto"/>
          <w:kern w:val="2"/>
          <w:sz w:val="32"/>
          <w:szCs w:val="32"/>
          <w:highlight w:val="none"/>
          <w:vertAlign w:val="baseline"/>
          <w:lang w:val="en-US" w:eastAsia="zh-CN" w:bidi="ar-SA"/>
        </w:rPr>
        <w:t>gdsd@gdufs.edu.cn</w:t>
      </w:r>
    </w:p>
    <w:p>
      <w:pPr>
        <w:pageBreakBefore w:val="0"/>
        <w:kinsoku/>
        <w:overflowPunct/>
        <w:topLinePunct w:val="0"/>
        <w:autoSpaceDE/>
        <w:autoSpaceDN/>
        <w:bidi w:val="0"/>
        <w:spacing w:line="560" w:lineRule="exact"/>
        <w:ind w:firstLine="640" w:firstLineChars="20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地    址：广州市番禺区外环东路178号广东外语外贸大学大学城校区教学楼D401b</w:t>
      </w:r>
    </w:p>
    <w:p>
      <w:pPr>
        <w:pStyle w:val="NormalIndent"/>
        <w:keepNext w:val="0"/>
        <w:keepLines w:val="0"/>
        <w:pageBreakBefore w:val="0"/>
        <w:widowControl w:val="0"/>
        <w:kinsoku/>
        <w:wordWrap/>
        <w:overflowPunct/>
        <w:topLinePunct w:val="0"/>
        <w:autoSpaceDE/>
        <w:autoSpaceDN/>
        <w:bidi w:val="0"/>
        <w:adjustRightInd w:val="0"/>
        <w:snapToGrid/>
        <w:spacing w:line="560" w:lineRule="exact"/>
        <w:ind w:left="0" w:firstLine="640" w:leftChars="0" w:firstLineChars="200"/>
        <w:textAlignment w:val="baseline"/>
        <w:rPr>
          <w:rFonts w:hint="eastAsia"/>
        </w:rPr>
      </w:pPr>
      <w:r>
        <w:rPr>
          <w:rFonts w:ascii="方正仿宋_GBK" w:eastAsia="方正仿宋_GBK" w:hAnsi="方正仿宋_GBK" w:cs="方正仿宋_GBK" w:hint="eastAsia"/>
          <w:color w:val="000000"/>
          <w:kern w:val="0"/>
          <w:sz w:val="32"/>
          <w:szCs w:val="32"/>
        </w:rPr>
        <w:t>本次比赛工作QQ群号：</w:t>
      </w:r>
      <w:r>
        <w:rPr>
          <w:rFonts w:ascii="方正仿宋简体" w:eastAsia="方正仿宋简体" w:hAnsi="方正仿宋简体" w:cs="方正仿宋简体" w:hint="eastAsia"/>
          <w:sz w:val="32"/>
          <w:szCs w:val="32"/>
        </w:rPr>
        <w:t>797640446</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lang w:eastAsia="zh-CN"/>
        </w:rPr>
        <w:t>每支队伍仅限</w:t>
      </w:r>
      <w:r>
        <w:rPr>
          <w:rFonts w:ascii="方正仿宋_GBK" w:eastAsia="方正仿宋_GBK" w:hAnsi="方正仿宋_GBK" w:cs="方正仿宋_GBK" w:hint="eastAsia"/>
          <w:color w:val="000000"/>
          <w:kern w:val="0"/>
          <w:sz w:val="32"/>
          <w:szCs w:val="32"/>
        </w:rPr>
        <w:t>1名</w:t>
      </w:r>
      <w:r>
        <w:rPr>
          <w:rFonts w:ascii="方正仿宋_GBK" w:eastAsia="方正仿宋_GBK" w:hAnsi="方正仿宋_GBK" w:cs="方正仿宋_GBK" w:hint="eastAsia"/>
          <w:color w:val="000000"/>
          <w:kern w:val="0"/>
          <w:sz w:val="32"/>
          <w:szCs w:val="32"/>
          <w:lang w:eastAsia="zh-CN"/>
        </w:rPr>
        <w:t>负责人加入</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lang w:eastAsia="zh-CN"/>
        </w:rPr>
        <w:t>。</w:t>
      </w:r>
    </w:p>
    <w:p>
      <w:pPr>
        <w:keepNext w:val="0"/>
        <w:keepLines w:val="0"/>
        <w:pageBreakBefore w:val="0"/>
        <w:kinsoku/>
        <w:overflowPunct/>
        <w:topLinePunct w:val="0"/>
        <w:autoSpaceDE/>
        <w:autoSpaceDN/>
        <w:bidi w:val="0"/>
        <w:spacing w:line="560" w:lineRule="exact"/>
        <w:jc w:val="both"/>
        <w:rPr>
          <w:rFonts w:ascii="方正仿宋_GBK" w:eastAsia="方正仿宋_GBK" w:hAnsi="方正仿宋_GBK" w:cs="方正仿宋_GBK" w:hint="eastAsia"/>
          <w:sz w:val="32"/>
          <w:szCs w:val="32"/>
        </w:rPr>
      </w:pP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sz w:val="32"/>
          <w:szCs w:val="32"/>
          <w:lang w:val="en-US" w:eastAsia="zh-CN"/>
        </w:rPr>
      </w:pPr>
      <w:r>
        <w:rPr>
          <w:rFonts w:ascii="方正仿宋_GBK" w:eastAsia="方正仿宋_GBK" w:hAnsi="方正仿宋_GBK" w:cs="方正仿宋_GBK" w:hint="eastAsia"/>
          <w:sz w:val="32"/>
          <w:szCs w:val="32"/>
          <w:lang w:val="en-US" w:eastAsia="zh-CN"/>
        </w:rPr>
        <w:t>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lang w:val="en-US" w:eastAsia="zh-CN"/>
        </w:rPr>
        <w:t>.</w:t>
      </w:r>
      <w:r>
        <w:rPr>
          <w:rFonts w:ascii="方正仿宋_GBK" w:eastAsia="方正仿宋_GBK" w:hAnsi="方正仿宋_GBK" w:cs="方正仿宋_GBK" w:hint="eastAsia"/>
          <w:sz w:val="32"/>
          <w:szCs w:val="32"/>
        </w:rPr>
        <w:t>广东大学生社会治理调研大赛</w:t>
      </w:r>
      <w:r>
        <w:rPr>
          <w:rFonts w:ascii="方正仿宋_GBK" w:eastAsia="方正仿宋_GBK" w:hAnsi="方正仿宋_GBK" w:cs="方正仿宋_GBK" w:hint="eastAsia"/>
          <w:sz w:val="32"/>
          <w:szCs w:val="32"/>
          <w:lang w:val="en-US" w:eastAsia="zh-CN"/>
        </w:rPr>
        <w:t>调研报告情况表</w:t>
      </w:r>
    </w:p>
    <w:p>
      <w:pPr>
        <w:keepNext w:val="0"/>
        <w:keepLines w:val="0"/>
        <w:pageBreakBefore w:val="0"/>
        <w:kinsoku/>
        <w:overflowPunct/>
        <w:topLinePunct w:val="0"/>
        <w:autoSpaceDE/>
        <w:autoSpaceDN/>
        <w:bidi w:val="0"/>
        <w:spacing w:line="560" w:lineRule="exact"/>
        <w:ind w:firstLine="1600" w:firstLineChars="500"/>
        <w:rPr>
          <w:rFonts w:ascii="方正仿宋_GBK" w:eastAsia="方正仿宋_GBK" w:hAnsi="方正仿宋_GBK" w:cs="方正仿宋_GBK" w:hint="eastAsia"/>
          <w:sz w:val="32"/>
          <w:szCs w:val="32"/>
          <w:lang w:val="en-US" w:eastAsia="zh-CN"/>
        </w:rPr>
      </w:pPr>
      <w:r>
        <w:rPr>
          <w:rFonts w:ascii="方正仿宋_GBK" w:eastAsia="方正仿宋_GBK" w:hAnsi="方正仿宋_GBK" w:cs="方正仿宋_GBK" w:hint="eastAsia"/>
          <w:sz w:val="32"/>
          <w:szCs w:val="32"/>
          <w:lang w:val="en-US" w:eastAsia="zh-CN"/>
        </w:rPr>
        <w:t>2.</w:t>
      </w:r>
      <w:r>
        <w:rPr>
          <w:rFonts w:ascii="方正仿宋_GBK" w:eastAsia="方正仿宋_GBK" w:hAnsi="方正仿宋_GBK" w:cs="方正仿宋_GBK" w:hint="eastAsia"/>
          <w:sz w:val="32"/>
          <w:szCs w:val="32"/>
        </w:rPr>
        <w:t>广东大学生社会治理调研大赛报名汇总表</w:t>
      </w:r>
    </w:p>
    <w:p>
      <w:pPr>
        <w:keepNext w:val="0"/>
        <w:keepLines w:val="0"/>
        <w:pageBreakBefore w:val="0"/>
        <w:kinsoku/>
        <w:overflowPunct/>
        <w:topLinePunct w:val="0"/>
        <w:autoSpaceDE/>
        <w:autoSpaceDN/>
        <w:bidi w:val="0"/>
        <w:spacing w:line="560" w:lineRule="exact"/>
        <w:ind w:firstLine="1600" w:firstLineChars="50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val="en-US" w:eastAsia="zh-CN"/>
        </w:rPr>
        <w:t>3.</w:t>
      </w:r>
      <w:r>
        <w:rPr>
          <w:rFonts w:ascii="方正仿宋_GBK" w:eastAsia="方正仿宋_GBK" w:hAnsi="方正仿宋_GBK" w:cs="方正仿宋_GBK" w:hint="eastAsia"/>
          <w:sz w:val="32"/>
          <w:szCs w:val="32"/>
        </w:rPr>
        <w:t>调研报告</w:t>
      </w:r>
      <w:r>
        <w:rPr>
          <w:rFonts w:ascii="方正仿宋_GBK" w:eastAsia="方正仿宋_GBK" w:hAnsi="方正仿宋_GBK" w:cs="方正仿宋_GBK" w:hint="eastAsia"/>
          <w:sz w:val="32"/>
          <w:szCs w:val="32"/>
          <w:lang w:val="en-US" w:eastAsia="zh-CN"/>
        </w:rPr>
        <w:t>格式要求</w:t>
      </w:r>
    </w:p>
    <w:p>
      <w:pPr>
        <w:keepNext w:val="0"/>
        <w:keepLines w:val="0"/>
        <w:pageBreakBefore w:val="0"/>
        <w:kinsoku/>
        <w:wordWrap w:val="0"/>
        <w:overflowPunct/>
        <w:topLinePunct w:val="0"/>
        <w:autoSpaceDE/>
        <w:autoSpaceDN/>
        <w:bidi w:val="0"/>
        <w:spacing w:line="560" w:lineRule="exact"/>
        <w:ind w:firstLine="640" w:firstLineChars="200"/>
        <w:jc w:val="right"/>
        <w:rPr>
          <w:rFonts w:ascii="方正仿宋_GBK" w:eastAsia="方正仿宋_GBK" w:hAnsi="方正仿宋_GBK" w:cs="方正仿宋_GBK" w:hint="eastAsia"/>
          <w:sz w:val="32"/>
          <w:szCs w:val="32"/>
          <w:lang w:val="en-US" w:eastAsia="zh-CN"/>
        </w:rPr>
      </w:pPr>
    </w:p>
    <w:p>
      <w:pPr>
        <w:pStyle w:val="NormalIndent"/>
        <w:wordWrap/>
        <w:rPr>
          <w:rFonts w:hint="eastAsia"/>
          <w:lang w:val="en-US" w:eastAsia="zh-CN"/>
        </w:rPr>
      </w:pPr>
    </w:p>
    <w:p>
      <w:pPr>
        <w:keepNext w:val="0"/>
        <w:keepLines w:val="0"/>
        <w:pageBreakBefore w:val="0"/>
        <w:kinsoku/>
        <w:overflowPunct/>
        <w:topLinePunct w:val="0"/>
        <w:autoSpaceDE/>
        <w:autoSpaceDN/>
        <w:bidi w:val="0"/>
        <w:spacing w:line="560" w:lineRule="exact"/>
        <w:ind w:firstLine="640" w:firstLineChars="200"/>
        <w:jc w:val="righ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第十五届广东大学生科技学术季活动</w:t>
      </w:r>
    </w:p>
    <w:p>
      <w:pPr>
        <w:keepNext w:val="0"/>
        <w:keepLines w:val="0"/>
        <w:pageBreakBefore w:val="0"/>
        <w:kinsoku/>
        <w:overflowPunct/>
        <w:topLinePunct w:val="0"/>
        <w:autoSpaceDE/>
        <w:autoSpaceDN/>
        <w:bidi w:val="0"/>
        <w:spacing w:line="560" w:lineRule="exact"/>
        <w:ind w:firstLine="640" w:firstLineChars="200"/>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val="en-US" w:eastAsia="zh-CN"/>
        </w:rPr>
        <w:t xml:space="preserve">               </w:t>
      </w:r>
      <w:r>
        <w:rPr>
          <w:rFonts w:ascii="方正仿宋_GBK" w:eastAsia="方正仿宋_GBK" w:hAnsi="方正仿宋_GBK" w:cs="方正仿宋_GBK" w:hint="eastAsia"/>
          <w:sz w:val="32"/>
          <w:szCs w:val="32"/>
        </w:rPr>
        <w:t>组委会办公室</w:t>
      </w:r>
    </w:p>
    <w:p>
      <w:pPr>
        <w:keepNext w:val="0"/>
        <w:keepLines w:val="0"/>
        <w:pageBreakBefore w:val="0"/>
        <w:kinsoku/>
        <w:overflowPunct/>
        <w:topLinePunct w:val="0"/>
        <w:autoSpaceDE/>
        <w:autoSpaceDN/>
        <w:bidi w:val="0"/>
        <w:spacing w:line="560" w:lineRule="exact"/>
        <w:ind w:firstLine="640" w:firstLineChars="200"/>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val="en-US" w:eastAsia="zh-CN"/>
        </w:rPr>
        <w:t xml:space="preserve">              </w:t>
      </w:r>
      <w:r>
        <w:rPr>
          <w:rFonts w:ascii="方正仿宋_GBK" w:eastAsia="方正仿宋_GBK" w:hAnsi="方正仿宋_GBK" w:cs="方正仿宋_GBK" w:hint="eastAsia"/>
          <w:sz w:val="32"/>
          <w:szCs w:val="32"/>
        </w:rPr>
        <w:t>（省学联秘书处代章）</w:t>
      </w:r>
    </w:p>
    <w:p>
      <w:pPr>
        <w:keepNext w:val="0"/>
        <w:keepLines w:val="0"/>
        <w:pageBreakBefore w:val="0"/>
        <w:kinsoku/>
        <w:wordWrap w:val="0"/>
        <w:overflowPunct/>
        <w:topLinePunct w:val="0"/>
        <w:autoSpaceDE/>
        <w:autoSpaceDN/>
        <w:bidi w:val="0"/>
        <w:spacing w:line="56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val="en-US" w:eastAsia="zh-CN"/>
        </w:rPr>
        <w:t xml:space="preserve">                    </w:t>
      </w:r>
      <w:r>
        <w:rPr>
          <w:rFonts w:ascii="方正仿宋_GBK" w:eastAsia="方正仿宋_GBK" w:hAnsi="方正仿宋_GBK" w:cs="方正仿宋_GBK" w:hint="eastAsia"/>
          <w:sz w:val="32"/>
          <w:szCs w:val="32"/>
        </w:rPr>
        <w:t>2022年</w:t>
      </w:r>
      <w:r>
        <w:rPr>
          <w:rFonts w:ascii="方正仿宋_GBK" w:eastAsia="方正仿宋_GBK" w:hAnsi="方正仿宋_GBK" w:cs="方正仿宋_GBK" w:hint="eastAsia"/>
          <w:sz w:val="32"/>
          <w:szCs w:val="32"/>
          <w:lang w:val="en-US" w:eastAsia="zh-CN"/>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lang w:val="en-US" w:eastAsia="zh-CN"/>
        </w:rPr>
        <w:t>25</w:t>
      </w:r>
      <w:r>
        <w:rPr>
          <w:rFonts w:ascii="方正仿宋_GBK" w:eastAsia="方正仿宋_GBK" w:hAnsi="方正仿宋_GBK" w:cs="方正仿宋_GBK" w:hint="eastAsia"/>
          <w:sz w:val="32"/>
          <w:szCs w:val="32"/>
        </w:rPr>
        <w:t>日</w:t>
      </w:r>
    </w:p>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br w:type="page"/>
      </w:r>
    </w:p>
    <w:p>
      <w:pPr>
        <w:keepNext w:val="0"/>
        <w:keepLines w:val="0"/>
        <w:pageBreakBefore w:val="0"/>
        <w:kinsoku/>
        <w:overflowPunct/>
        <w:topLinePunct w:val="0"/>
        <w:autoSpaceDE/>
        <w:autoSpaceDN/>
        <w:bidi w:val="0"/>
        <w:adjustRightInd w:val="0"/>
        <w:snapToGrid w:val="0"/>
        <w:spacing w:line="560" w:lineRule="exact"/>
        <w:jc w:val="left"/>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附件1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hAnsi="方正小标宋简体" w:cs="方正小标宋简体" w:hint="eastAsia"/>
          <w:sz w:val="44"/>
          <w:szCs w:val="44"/>
          <w:highlight w:val="none"/>
        </w:rPr>
      </w:pPr>
      <w:r>
        <w:rPr>
          <w:rFonts w:ascii="方正小标宋简体" w:eastAsia="方正小标宋简体" w:hAnsi="方正小标宋简体" w:cs="方正小标宋简体" w:hint="eastAsia"/>
          <w:sz w:val="44"/>
          <w:szCs w:val="44"/>
          <w:highlight w:val="none"/>
        </w:rPr>
        <w:t>广东大学生社会治理调研大赛</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hAnsi="方正小标宋简体" w:cs="方正小标宋简体" w:hint="eastAsia"/>
          <w:sz w:val="44"/>
          <w:szCs w:val="44"/>
          <w:highlight w:val="none"/>
          <w:lang w:val="en-US" w:eastAsia="zh-CN"/>
        </w:rPr>
      </w:pPr>
      <w:r>
        <w:rPr>
          <w:rFonts w:ascii="方正小标宋简体" w:eastAsia="方正小标宋简体" w:hAnsi="方正小标宋简体" w:cs="方正小标宋简体" w:hint="eastAsia"/>
          <w:sz w:val="44"/>
          <w:szCs w:val="44"/>
          <w:highlight w:val="none"/>
          <w:lang w:val="en-US" w:eastAsia="zh-CN"/>
        </w:rPr>
        <w:t>调研报告情况表</w:t>
      </w:r>
    </w:p>
    <w:tbl>
      <w:tblPr>
        <w:tblStyle w:val="TableNormal"/>
        <w:tblpPr w:leftFromText="180" w:rightFromText="180" w:vertAnchor="text" w:horzAnchor="page" w:tblpX="1724" w:tblpY="371"/>
        <w:tblOverlap w:val="never"/>
        <w:tblW w:w="512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2255"/>
        <w:gridCol w:w="6319"/>
      </w:tblGrid>
      <w:tr>
        <w:tblPrEx>
          <w:tblW w:w="512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927"/>
        </w:trPr>
        <w:tc>
          <w:tcPr>
            <w:tcW w:w="1315" w:type="pct"/>
            <w:tcBorders>
              <w:top w:val="single" w:sz="2" w:space="0" w:color="000000"/>
              <w:left w:val="single" w:sz="2" w:space="0" w:color="000000"/>
              <w:bottom w:val="single" w:sz="4" w:space="0" w:color="auto"/>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lang w:val="en-US"/>
              </w:rPr>
            </w:pPr>
            <w:r>
              <w:rPr>
                <w:rFonts w:ascii="方正仿宋_GBK" w:eastAsia="方正仿宋_GBK" w:hAnsi="方正仿宋_GBK" w:cs="方正仿宋_GBK" w:hint="eastAsia"/>
                <w:spacing w:val="38"/>
                <w:sz w:val="28"/>
                <w:szCs w:val="24"/>
                <w:highlight w:val="none"/>
                <w:lang w:val="en-US" w:eastAsia="zh-CN"/>
              </w:rPr>
              <w:t>学校</w:t>
            </w:r>
          </w:p>
        </w:tc>
        <w:tc>
          <w:tcPr>
            <w:tcW w:w="3684" w:type="pct"/>
            <w:tcBorders>
              <w:top w:val="single" w:sz="2" w:space="0" w:color="000000"/>
              <w:bottom w:val="single" w:sz="4" w:space="0" w:color="auto"/>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p>
        </w:tc>
      </w:tr>
      <w:tr>
        <w:tblPrEx>
          <w:tblW w:w="5128" w:type="pct"/>
          <w:tblInd w:w="0" w:type="dxa"/>
          <w:tblCellMar>
            <w:top w:w="0" w:type="dxa"/>
            <w:left w:w="0" w:type="dxa"/>
            <w:bottom w:w="0" w:type="dxa"/>
            <w:right w:w="0" w:type="dxa"/>
          </w:tblCellMar>
        </w:tblPrEx>
        <w:trPr>
          <w:trHeight w:val="939"/>
        </w:trPr>
        <w:tc>
          <w:tcPr>
            <w:tcW w:w="1315" w:type="pct"/>
            <w:tcBorders>
              <w:top w:val="single" w:sz="4" w:space="0" w:color="auto"/>
              <w:left w:val="single" w:sz="2" w:space="0" w:color="000000"/>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作品全称</w:t>
            </w:r>
          </w:p>
        </w:tc>
        <w:tc>
          <w:tcPr>
            <w:tcW w:w="3684" w:type="pct"/>
            <w:tcBorders>
              <w:top w:val="single" w:sz="4" w:space="0" w:color="auto"/>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p>
        </w:tc>
      </w:tr>
      <w:tr>
        <w:tblPrEx>
          <w:tblW w:w="5128" w:type="pct"/>
          <w:tblInd w:w="0" w:type="dxa"/>
          <w:tblCellMar>
            <w:top w:w="0" w:type="dxa"/>
            <w:left w:w="0" w:type="dxa"/>
            <w:bottom w:w="0" w:type="dxa"/>
            <w:right w:w="0" w:type="dxa"/>
          </w:tblCellMar>
        </w:tblPrEx>
        <w:trPr>
          <w:trHeight w:val="850"/>
        </w:trPr>
        <w:tc>
          <w:tcPr>
            <w:tcW w:w="1315" w:type="pct"/>
            <w:tcBorders>
              <w:left w:val="single" w:sz="2" w:space="0" w:color="000000"/>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lang w:val="en-US" w:eastAsia="zh-CN"/>
              </w:rPr>
            </w:pPr>
            <w:r>
              <w:rPr>
                <w:rFonts w:ascii="方正仿宋_GBK" w:eastAsia="方正仿宋_GBK" w:hAnsi="方正仿宋_GBK" w:cs="方正仿宋_GBK" w:hint="eastAsia"/>
                <w:spacing w:val="38"/>
                <w:sz w:val="28"/>
                <w:szCs w:val="24"/>
                <w:highlight w:val="none"/>
                <w:lang w:val="en-US" w:eastAsia="zh-CN"/>
              </w:rPr>
              <w:t>队伍名称</w:t>
            </w:r>
          </w:p>
        </w:tc>
        <w:tc>
          <w:tcPr>
            <w:tcW w:w="3684" w:type="pct"/>
            <w:tcBorders>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p>
        </w:tc>
      </w:tr>
      <w:tr>
        <w:tblPrEx>
          <w:tblW w:w="5128" w:type="pct"/>
          <w:tblInd w:w="0" w:type="dxa"/>
          <w:tblCellMar>
            <w:top w:w="0" w:type="dxa"/>
            <w:left w:w="0" w:type="dxa"/>
            <w:bottom w:w="0" w:type="dxa"/>
            <w:right w:w="0" w:type="dxa"/>
          </w:tblCellMar>
        </w:tblPrEx>
        <w:trPr>
          <w:trHeight w:val="1475"/>
        </w:trPr>
        <w:tc>
          <w:tcPr>
            <w:tcW w:w="1315" w:type="pct"/>
            <w:tcBorders>
              <w:left w:val="single" w:sz="2" w:space="0" w:color="000000"/>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作品撰写的目的和基本思路</w:t>
            </w:r>
          </w:p>
        </w:tc>
        <w:tc>
          <w:tcPr>
            <w:tcW w:w="3684" w:type="pct"/>
            <w:tcBorders>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p>
        </w:tc>
      </w:tr>
      <w:tr>
        <w:tblPrEx>
          <w:tblW w:w="5128" w:type="pct"/>
          <w:tblInd w:w="0" w:type="dxa"/>
          <w:tblCellMar>
            <w:top w:w="0" w:type="dxa"/>
            <w:left w:w="0" w:type="dxa"/>
            <w:bottom w:w="0" w:type="dxa"/>
            <w:right w:w="0" w:type="dxa"/>
          </w:tblCellMar>
        </w:tblPrEx>
        <w:trPr>
          <w:trHeight w:val="1695"/>
        </w:trPr>
        <w:tc>
          <w:tcPr>
            <w:tcW w:w="1315" w:type="pct"/>
            <w:tcBorders>
              <w:left w:val="single" w:sz="2" w:space="0" w:color="000000"/>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作品的科学性、先进性及独特之处</w:t>
            </w:r>
          </w:p>
        </w:tc>
        <w:tc>
          <w:tcPr>
            <w:tcW w:w="3684" w:type="pct"/>
            <w:tcBorders>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p>
        </w:tc>
      </w:tr>
      <w:tr>
        <w:tblPrEx>
          <w:tblW w:w="5128" w:type="pct"/>
          <w:tblInd w:w="0" w:type="dxa"/>
          <w:tblCellMar>
            <w:top w:w="0" w:type="dxa"/>
            <w:left w:w="0" w:type="dxa"/>
            <w:bottom w:w="0" w:type="dxa"/>
            <w:right w:w="0" w:type="dxa"/>
          </w:tblCellMar>
        </w:tblPrEx>
        <w:trPr>
          <w:trHeight w:val="1691"/>
        </w:trPr>
        <w:tc>
          <w:tcPr>
            <w:tcW w:w="1315" w:type="pct"/>
            <w:tcBorders>
              <w:left w:val="single" w:sz="2" w:space="0" w:color="000000"/>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作品的实际应用价值和现实指导意义</w:t>
            </w:r>
          </w:p>
        </w:tc>
        <w:tc>
          <w:tcPr>
            <w:tcW w:w="3684" w:type="pct"/>
            <w:tcBorders>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p>
        </w:tc>
      </w:tr>
      <w:tr>
        <w:tblPrEx>
          <w:tblW w:w="5128" w:type="pct"/>
          <w:tblInd w:w="0" w:type="dxa"/>
          <w:tblCellMar>
            <w:top w:w="0" w:type="dxa"/>
            <w:left w:w="0" w:type="dxa"/>
            <w:bottom w:w="0" w:type="dxa"/>
            <w:right w:w="0" w:type="dxa"/>
          </w:tblCellMar>
        </w:tblPrEx>
        <w:trPr>
          <w:trHeight w:val="3038"/>
        </w:trPr>
        <w:tc>
          <w:tcPr>
            <w:tcW w:w="1315" w:type="pct"/>
            <w:tcBorders>
              <w:left w:val="single" w:sz="2" w:space="0" w:color="000000"/>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作品摘要</w:t>
            </w:r>
          </w:p>
        </w:tc>
        <w:tc>
          <w:tcPr>
            <w:tcW w:w="3684" w:type="pct"/>
            <w:tcBorders>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p>
        </w:tc>
      </w:tr>
      <w:tr>
        <w:tblPrEx>
          <w:tblW w:w="5128" w:type="pct"/>
          <w:tblInd w:w="0" w:type="dxa"/>
          <w:tblCellMar>
            <w:top w:w="0" w:type="dxa"/>
            <w:left w:w="0" w:type="dxa"/>
            <w:bottom w:w="0" w:type="dxa"/>
            <w:right w:w="0" w:type="dxa"/>
          </w:tblCellMar>
        </w:tblPrEx>
        <w:trPr>
          <w:trHeight w:val="1412"/>
        </w:trPr>
        <w:tc>
          <w:tcPr>
            <w:tcW w:w="1315" w:type="pct"/>
            <w:tcBorders>
              <w:left w:val="single" w:sz="2" w:space="0" w:color="000000"/>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作品在何时、何地、何种机构举行的会议或报刊上发表</w:t>
            </w:r>
          </w:p>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登载、所获奖励及评定结果</w:t>
            </w:r>
          </w:p>
        </w:tc>
        <w:tc>
          <w:tcPr>
            <w:tcW w:w="3684" w:type="pct"/>
            <w:tcBorders>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p>
        </w:tc>
      </w:tr>
      <w:tr>
        <w:tblPrEx>
          <w:tblW w:w="5128" w:type="pct"/>
          <w:tblInd w:w="0" w:type="dxa"/>
          <w:tblCellMar>
            <w:top w:w="0" w:type="dxa"/>
            <w:left w:w="0" w:type="dxa"/>
            <w:bottom w:w="0" w:type="dxa"/>
            <w:right w:w="0" w:type="dxa"/>
          </w:tblCellMar>
        </w:tblPrEx>
        <w:trPr>
          <w:trHeight w:val="4564"/>
        </w:trPr>
        <w:tc>
          <w:tcPr>
            <w:tcW w:w="1315" w:type="pct"/>
            <w:tcBorders>
              <w:left w:val="single" w:sz="2" w:space="0" w:color="000000"/>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请提供对于理解、审查、评价所申报作品，具有参考价值的现有对比数据及作品中资料来源的检索目录</w:t>
            </w:r>
          </w:p>
        </w:tc>
        <w:tc>
          <w:tcPr>
            <w:tcW w:w="3684" w:type="pct"/>
            <w:tcBorders>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p>
        </w:tc>
      </w:tr>
      <w:tr>
        <w:tblPrEx>
          <w:tblW w:w="5128" w:type="pct"/>
          <w:tblInd w:w="0" w:type="dxa"/>
          <w:tblCellMar>
            <w:top w:w="0" w:type="dxa"/>
            <w:left w:w="0" w:type="dxa"/>
            <w:bottom w:w="0" w:type="dxa"/>
            <w:right w:w="0" w:type="dxa"/>
          </w:tblCellMar>
        </w:tblPrEx>
        <w:trPr>
          <w:trHeight w:val="2170"/>
        </w:trPr>
        <w:tc>
          <w:tcPr>
            <w:tcW w:w="1315" w:type="pct"/>
            <w:tcBorders>
              <w:left w:val="single" w:sz="2" w:space="0" w:color="000000"/>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调查方式</w:t>
            </w:r>
          </w:p>
        </w:tc>
        <w:tc>
          <w:tcPr>
            <w:tcW w:w="3684" w:type="pct"/>
            <w:tcBorders>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left"/>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lang w:eastAsia="zh-CN"/>
              </w:rPr>
              <w:t>□走访</w:t>
            </w:r>
            <w:r>
              <w:rPr>
                <w:rFonts w:ascii="方正仿宋_GBK" w:eastAsia="方正仿宋_GBK" w:hAnsi="方正仿宋_GBK" w:cs="方正仿宋_GBK" w:hint="eastAsia"/>
                <w:spacing w:val="38"/>
                <w:sz w:val="28"/>
                <w:szCs w:val="24"/>
                <w:highlight w:val="none"/>
              </w:rPr>
              <w:t xml:space="preserve"> </w:t>
            </w:r>
            <w:r>
              <w:rPr>
                <w:rFonts w:ascii="方正仿宋_GBK" w:eastAsia="方正仿宋_GBK" w:hAnsi="方正仿宋_GBK" w:cs="方正仿宋_GBK" w:hint="eastAsia"/>
                <w:spacing w:val="38"/>
                <w:sz w:val="28"/>
                <w:szCs w:val="24"/>
                <w:highlight w:val="none"/>
                <w:lang w:eastAsia="zh-CN"/>
              </w:rPr>
              <w:t>□</w:t>
            </w:r>
            <w:r>
              <w:rPr>
                <w:rFonts w:ascii="方正仿宋_GBK" w:eastAsia="方正仿宋_GBK" w:hAnsi="方正仿宋_GBK" w:cs="方正仿宋_GBK" w:hint="eastAsia"/>
                <w:spacing w:val="38"/>
                <w:sz w:val="28"/>
                <w:szCs w:val="24"/>
                <w:highlight w:val="none"/>
              </w:rPr>
              <w:t xml:space="preserve">问卷 □现场采访 </w:t>
            </w:r>
            <w:r>
              <w:rPr>
                <w:rFonts w:ascii="方正仿宋_GBK" w:eastAsia="方正仿宋_GBK" w:hAnsi="方正仿宋_GBK" w:cs="方正仿宋_GBK" w:hint="eastAsia"/>
                <w:spacing w:val="38"/>
                <w:sz w:val="28"/>
                <w:szCs w:val="24"/>
                <w:highlight w:val="none"/>
                <w:lang w:val="en-US" w:eastAsia="zh-CN"/>
              </w:rPr>
              <w:t xml:space="preserve"> </w:t>
            </w:r>
            <w:r>
              <w:rPr>
                <w:rFonts w:ascii="方正仿宋_GBK" w:eastAsia="方正仿宋_GBK" w:hAnsi="方正仿宋_GBK" w:cs="方正仿宋_GBK" w:hint="eastAsia"/>
                <w:spacing w:val="38"/>
                <w:sz w:val="28"/>
                <w:szCs w:val="24"/>
                <w:highlight w:val="none"/>
              </w:rPr>
              <w:t>□人员介绍</w:t>
            </w:r>
          </w:p>
          <w:p>
            <w:pPr>
              <w:keepNext w:val="0"/>
              <w:keepLines w:val="0"/>
              <w:pageBreakBefore w:val="0"/>
              <w:widowControl w:val="0"/>
              <w:kinsoku/>
              <w:wordWrap/>
              <w:overflowPunct/>
              <w:topLinePunct w:val="0"/>
              <w:autoSpaceDE/>
              <w:autoSpaceDN/>
              <w:bidi w:val="0"/>
              <w:adjustRightInd/>
              <w:snapToGrid/>
              <w:spacing w:line="400" w:lineRule="exact"/>
              <w:ind w:left="113" w:right="113"/>
              <w:jc w:val="left"/>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 xml:space="preserve">□个别交谈  □亲临实践  </w:t>
            </w:r>
            <w:r>
              <w:rPr>
                <w:rFonts w:ascii="方正仿宋_GBK" w:eastAsia="方正仿宋_GBK" w:hAnsi="方正仿宋_GBK" w:cs="方正仿宋_GBK" w:hint="eastAsia"/>
                <w:spacing w:val="38"/>
                <w:sz w:val="28"/>
                <w:szCs w:val="24"/>
                <w:highlight w:val="none"/>
                <w:lang w:val="en-US" w:eastAsia="zh-CN"/>
              </w:rPr>
              <w:t xml:space="preserve"> </w:t>
            </w:r>
            <w:r>
              <w:rPr>
                <w:rFonts w:ascii="方正仿宋_GBK" w:eastAsia="方正仿宋_GBK" w:hAnsi="方正仿宋_GBK" w:cs="方正仿宋_GBK" w:hint="eastAsia"/>
                <w:spacing w:val="38"/>
                <w:sz w:val="28"/>
                <w:szCs w:val="24"/>
                <w:highlight w:val="none"/>
              </w:rPr>
              <w:t>□会议</w:t>
            </w:r>
          </w:p>
          <w:p>
            <w:pPr>
              <w:keepNext w:val="0"/>
              <w:keepLines w:val="0"/>
              <w:pageBreakBefore w:val="0"/>
              <w:widowControl w:val="0"/>
              <w:kinsoku/>
              <w:wordWrap/>
              <w:overflowPunct/>
              <w:topLinePunct w:val="0"/>
              <w:autoSpaceDE/>
              <w:autoSpaceDN/>
              <w:bidi w:val="0"/>
              <w:adjustRightInd/>
              <w:snapToGrid/>
              <w:spacing w:line="400" w:lineRule="exact"/>
              <w:ind w:left="113" w:right="113"/>
              <w:jc w:val="left"/>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□图片、照片 □书报刊物</w:t>
            </w:r>
            <w:r>
              <w:rPr>
                <w:rFonts w:ascii="方正仿宋_GBK" w:eastAsia="方正仿宋_GBK" w:hAnsi="方正仿宋_GBK" w:cs="方正仿宋_GBK" w:hint="eastAsia"/>
                <w:spacing w:val="38"/>
                <w:sz w:val="28"/>
                <w:szCs w:val="24"/>
                <w:highlight w:val="none"/>
                <w:lang w:val="en-US" w:eastAsia="zh-CN"/>
              </w:rPr>
              <w:t xml:space="preserve"> </w:t>
            </w:r>
            <w:r>
              <w:rPr>
                <w:rFonts w:ascii="方正仿宋_GBK" w:eastAsia="方正仿宋_GBK" w:hAnsi="方正仿宋_GBK" w:cs="方正仿宋_GBK" w:hint="eastAsia"/>
                <w:spacing w:val="38"/>
                <w:sz w:val="28"/>
                <w:szCs w:val="24"/>
                <w:highlight w:val="none"/>
              </w:rPr>
              <w:t xml:space="preserve"> □统计报表</w:t>
            </w:r>
          </w:p>
          <w:p>
            <w:pPr>
              <w:keepNext w:val="0"/>
              <w:keepLines w:val="0"/>
              <w:pageBreakBefore w:val="0"/>
              <w:widowControl w:val="0"/>
              <w:kinsoku/>
              <w:wordWrap/>
              <w:overflowPunct/>
              <w:topLinePunct w:val="0"/>
              <w:autoSpaceDE/>
              <w:autoSpaceDN/>
              <w:bidi w:val="0"/>
              <w:adjustRightInd/>
              <w:snapToGrid/>
              <w:spacing w:line="400" w:lineRule="exact"/>
              <w:ind w:left="113" w:right="113"/>
              <w:jc w:val="left"/>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 xml:space="preserve">□影视资料 □文件 □集体组织 </w:t>
            </w:r>
            <w:r>
              <w:rPr>
                <w:rFonts w:ascii="方正仿宋_GBK" w:eastAsia="方正仿宋_GBK" w:hAnsi="方正仿宋_GBK" w:cs="方正仿宋_GBK" w:hint="eastAsia"/>
                <w:spacing w:val="38"/>
                <w:sz w:val="28"/>
                <w:szCs w:val="24"/>
                <w:highlight w:val="none"/>
                <w:lang w:val="en-US" w:eastAsia="zh-CN"/>
              </w:rPr>
              <w:t xml:space="preserve">   </w:t>
            </w:r>
            <w:r>
              <w:rPr>
                <w:rFonts w:ascii="方正仿宋_GBK" w:eastAsia="方正仿宋_GBK" w:hAnsi="方正仿宋_GBK" w:cs="方正仿宋_GBK" w:hint="eastAsia"/>
                <w:spacing w:val="38"/>
                <w:sz w:val="28"/>
                <w:szCs w:val="24"/>
                <w:highlight w:val="none"/>
              </w:rPr>
              <w:t>□自发</w:t>
            </w:r>
            <w:r>
              <w:rPr>
                <w:rFonts w:ascii="方正仿宋_GBK" w:eastAsia="方正仿宋_GBK" w:hAnsi="方正仿宋_GBK" w:cs="方正仿宋_GBK" w:hint="eastAsia"/>
                <w:spacing w:val="38"/>
                <w:sz w:val="28"/>
                <w:szCs w:val="24"/>
                <w:highlight w:val="none"/>
                <w:lang w:val="en-US" w:eastAsia="zh-CN"/>
              </w:rPr>
              <w:t xml:space="preserve">  </w:t>
            </w:r>
            <w:r>
              <w:rPr>
                <w:rFonts w:ascii="方正仿宋_GBK" w:eastAsia="方正仿宋_GBK" w:hAnsi="方正仿宋_GBK" w:cs="方正仿宋_GBK" w:hint="eastAsia"/>
                <w:spacing w:val="38"/>
                <w:sz w:val="28"/>
                <w:szCs w:val="24"/>
                <w:highlight w:val="none"/>
                <w:lang w:eastAsia="zh-CN"/>
              </w:rPr>
              <w:t>□</w:t>
            </w:r>
            <w:r>
              <w:rPr>
                <w:rFonts w:ascii="方正仿宋_GBK" w:eastAsia="方正仿宋_GBK" w:hAnsi="方正仿宋_GBK" w:cs="方正仿宋_GBK" w:hint="eastAsia"/>
                <w:spacing w:val="38"/>
                <w:sz w:val="28"/>
                <w:szCs w:val="24"/>
                <w:highlight w:val="none"/>
              </w:rPr>
              <w:t>其它</w:t>
            </w:r>
          </w:p>
        </w:tc>
      </w:tr>
      <w:tr>
        <w:tblPrEx>
          <w:tblW w:w="5128" w:type="pct"/>
          <w:tblInd w:w="0" w:type="dxa"/>
          <w:tblCellMar>
            <w:top w:w="0" w:type="dxa"/>
            <w:left w:w="0" w:type="dxa"/>
            <w:bottom w:w="0" w:type="dxa"/>
            <w:right w:w="0" w:type="dxa"/>
          </w:tblCellMar>
        </w:tblPrEx>
        <w:trPr>
          <w:trHeight w:val="1400"/>
        </w:trPr>
        <w:tc>
          <w:tcPr>
            <w:tcW w:w="1315" w:type="pct"/>
            <w:tcBorders>
              <w:left w:val="single" w:sz="2" w:space="0" w:color="000000"/>
              <w:bottom w:val="single" w:sz="2" w:space="0" w:color="000000"/>
              <w:right w:val="single" w:sz="2"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主要调查单位及调查数量</w:t>
            </w:r>
          </w:p>
        </w:tc>
        <w:tc>
          <w:tcPr>
            <w:tcW w:w="3684" w:type="pct"/>
            <w:tcBorders>
              <w:bottom w:val="single" w:sz="2" w:space="0" w:color="000000"/>
              <w:right w:val="single" w:sz="2" w:space="0" w:color="000000"/>
            </w:tcBorders>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ascii="方正仿宋_GBK" w:eastAsia="方正仿宋_GBK" w:hAnsi="方正仿宋_GBK" w:cs="方正仿宋_GBK" w:hint="eastAsia"/>
                <w:spacing w:val="38"/>
                <w:sz w:val="28"/>
                <w:szCs w:val="24"/>
                <w:highlight w:val="none"/>
              </w:rPr>
            </w:pPr>
            <w:r>
              <w:rPr>
                <w:rFonts w:ascii="方正仿宋_GBK" w:eastAsia="方正仿宋_GBK" w:hAnsi="方正仿宋_GBK" w:cs="方正仿宋_GBK" w:hint="eastAsia"/>
                <w:spacing w:val="38"/>
                <w:sz w:val="28"/>
                <w:szCs w:val="24"/>
                <w:highlight w:val="none"/>
              </w:rPr>
              <w:t>省（市）县（区）乡（镇）村（街）单位邮编姓名电话</w:t>
            </w:r>
            <w:r>
              <w:rPr>
                <w:rFonts w:ascii="方正仿宋_GBK" w:eastAsia="方正仿宋_GBK" w:hAnsi="方正仿宋_GBK" w:cs="方正仿宋_GBK" w:hint="eastAsia"/>
                <w:spacing w:val="38"/>
                <w:sz w:val="28"/>
                <w:szCs w:val="24"/>
                <w:highlight w:val="none"/>
                <w:lang w:eastAsia="zh-CN"/>
              </w:rPr>
              <w:t>、</w:t>
            </w:r>
            <w:r>
              <w:rPr>
                <w:rFonts w:ascii="方正仿宋_GBK" w:eastAsia="方正仿宋_GBK" w:hAnsi="方正仿宋_GBK" w:cs="方正仿宋_GBK" w:hint="eastAsia"/>
                <w:spacing w:val="38"/>
                <w:sz w:val="28"/>
                <w:szCs w:val="24"/>
                <w:highlight w:val="none"/>
              </w:rPr>
              <w:t>调查单位个人次</w:t>
            </w:r>
          </w:p>
        </w:tc>
      </w:tr>
    </w:tbl>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32"/>
          <w:szCs w:val="32"/>
        </w:rPr>
      </w:pPr>
    </w:p>
    <w:p>
      <w:pPr>
        <w:keepNext w:val="0"/>
        <w:keepLines w:val="0"/>
        <w:pageBreakBefore w:val="0"/>
        <w:kinsoku/>
        <w:overflowPunct/>
        <w:topLinePunct w:val="0"/>
        <w:autoSpaceDE/>
        <w:autoSpaceDN/>
        <w:bidi w:val="0"/>
        <w:adjustRightInd w:val="0"/>
        <w:snapToGrid w:val="0"/>
        <w:spacing w:line="560" w:lineRule="exact"/>
        <w:jc w:val="left"/>
        <w:outlineLvl w:val="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 w:val="0"/>
          <w:bCs w:val="0"/>
          <w:i w:val="0"/>
          <w:iCs w:val="0"/>
          <w:color w:val="auto"/>
          <w:kern w:val="2"/>
          <w:sz w:val="32"/>
          <w:szCs w:val="32"/>
          <w:highlight w:val="none"/>
          <w:vertAlign w:val="baseline"/>
          <w:lang w:val="en-US" w:eastAsia="zh-CN" w:bidi="ar-SA"/>
        </w:rPr>
        <w:t>说明：须由申报者本人填写</w:t>
      </w:r>
    </w:p>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32"/>
          <w:szCs w:val="32"/>
        </w:rPr>
        <w:sectPr>
          <w:headerReference w:type="default" r:id="rId5"/>
          <w:footerReference w:type="default" r:id="rId6"/>
          <w:headerReference w:type="first" r:id="rId7"/>
          <w:pgSz w:w="11900" w:h="16840"/>
          <w:pgMar w:top="1440" w:right="1746" w:bottom="1383" w:left="1800" w:header="567" w:footer="567" w:gutter="0"/>
          <w:pgNumType w:fmt="numberInDash"/>
          <w:cols w:num="1" w:space="720"/>
          <w:docGrid w:linePitch="360" w:charSpace="0"/>
        </w:sectPr>
      </w:pPr>
    </w:p>
    <w:p>
      <w:pPr>
        <w:keepNext w:val="0"/>
        <w:keepLines w:val="0"/>
        <w:pageBreakBefore w:val="0"/>
        <w:kinsoku/>
        <w:overflowPunct/>
        <w:topLinePunct w:val="0"/>
        <w:autoSpaceDE/>
        <w:autoSpaceDN/>
        <w:bidi w:val="0"/>
        <w:adjustRightInd w:val="0"/>
        <w:snapToGrid w:val="0"/>
        <w:spacing w:line="560" w:lineRule="exact"/>
        <w:jc w:val="left"/>
        <w:outlineLvl w:val="0"/>
        <w:rPr>
          <w:rFonts w:ascii="方正黑体_GBK" w:eastAsia="方正黑体_GBK" w:hAnsi="方正黑体_GBK" w:cs="方正黑体_GBK" w:hint="eastAsia"/>
          <w:bCs/>
          <w:sz w:val="32"/>
          <w:szCs w:val="32"/>
          <w:lang w:eastAsia="zh-CN"/>
        </w:rPr>
      </w:pPr>
      <w:r>
        <w:rPr>
          <w:rFonts w:ascii="方正黑体_GBK" w:eastAsia="方正黑体_GBK" w:hAnsi="方正黑体_GBK" w:cs="方正黑体_GBK" w:hint="eastAsia"/>
          <w:bCs/>
          <w:sz w:val="32"/>
          <w:szCs w:val="32"/>
        </w:rPr>
        <w:t>附件</w:t>
      </w:r>
      <w:r>
        <w:rPr>
          <w:rFonts w:ascii="方正黑体_GBK" w:eastAsia="方正黑体_GBK" w:hAnsi="方正黑体_GBK" w:cs="方正黑体_GBK" w:hint="eastAsia"/>
          <w:bCs/>
          <w:sz w:val="32"/>
          <w:szCs w:val="32"/>
          <w:lang w:val="en-US" w:eastAsia="zh-CN"/>
        </w:rPr>
        <w:t>2</w:t>
      </w:r>
    </w:p>
    <w:tbl>
      <w:tblPr>
        <w:tblStyle w:val="TableNormal"/>
        <w:tblpPr w:leftFromText="180" w:rightFromText="180" w:vertAnchor="page" w:horzAnchor="page" w:tblpX="1032" w:tblpY="2602"/>
        <w:tblOverlap w:val="never"/>
        <w:tblW w:w="14724" w:type="dxa"/>
        <w:tblInd w:w="0" w:type="dxa"/>
        <w:tblCellMar>
          <w:top w:w="0" w:type="dxa"/>
          <w:left w:w="108" w:type="dxa"/>
          <w:bottom w:w="0" w:type="dxa"/>
          <w:right w:w="108" w:type="dxa"/>
        </w:tblCellMar>
      </w:tblPr>
      <w:tblGrid>
        <w:gridCol w:w="1227"/>
        <w:gridCol w:w="1227"/>
        <w:gridCol w:w="1227"/>
        <w:gridCol w:w="1227"/>
        <w:gridCol w:w="1227"/>
        <w:gridCol w:w="1227"/>
        <w:gridCol w:w="1519"/>
        <w:gridCol w:w="1055"/>
        <w:gridCol w:w="1223"/>
        <w:gridCol w:w="1111"/>
        <w:gridCol w:w="1227"/>
        <w:gridCol w:w="1227"/>
      </w:tblGrid>
      <w:tr>
        <w:tblPrEx>
          <w:tblW w:w="14724" w:type="dxa"/>
          <w:tblInd w:w="0" w:type="dxa"/>
          <w:tblCellMar>
            <w:top w:w="0" w:type="dxa"/>
            <w:left w:w="108" w:type="dxa"/>
            <w:bottom w:w="0" w:type="dxa"/>
            <w:right w:w="108" w:type="dxa"/>
          </w:tblCellMar>
        </w:tblPrEx>
        <w:trPr>
          <w:trHeight w:val="676"/>
        </w:trPr>
        <w:tc>
          <w:tcPr>
            <w:tcW w:w="1227" w:type="dxa"/>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申报单位</w:t>
            </w:r>
          </w:p>
        </w:tc>
        <w:tc>
          <w:tcPr>
            <w:tcW w:w="3681"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lang w:eastAsia="zh-CN"/>
              </w:rPr>
            </w:pPr>
            <w:r>
              <w:rPr>
                <w:rFonts w:ascii="方正仿宋_GBK" w:eastAsia="方正仿宋_GBK" w:hAnsi="方正仿宋_GBK" w:cs="方正仿宋_GBK" w:hint="eastAsia"/>
                <w:sz w:val="24"/>
                <w:szCs w:val="24"/>
                <w:lang w:eastAsia="zh-CN"/>
              </w:rPr>
              <w:t>例如广东外语外贸大学团委</w:t>
            </w:r>
          </w:p>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b w:val="0"/>
                <w:bCs w:val="0"/>
                <w:sz w:val="24"/>
                <w:szCs w:val="24"/>
                <w:lang w:eastAsia="zh-CN"/>
              </w:rPr>
              <w:t>（加盖公章）</w:t>
            </w:r>
          </w:p>
        </w:tc>
        <w:tc>
          <w:tcPr>
            <w:tcW w:w="1227" w:type="dxa"/>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高校</w:t>
            </w:r>
          </w:p>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负责人</w:t>
            </w:r>
          </w:p>
        </w:tc>
        <w:tc>
          <w:tcPr>
            <w:tcW w:w="3801"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3" w:type="dxa"/>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联系方式</w:t>
            </w:r>
          </w:p>
        </w:tc>
        <w:tc>
          <w:tcPr>
            <w:tcW w:w="3565"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r>
      <w:tr>
        <w:tblPrEx>
          <w:tblW w:w="14724" w:type="dxa"/>
          <w:tblInd w:w="0" w:type="dxa"/>
          <w:tblCellMar>
            <w:top w:w="0" w:type="dxa"/>
            <w:left w:w="108" w:type="dxa"/>
            <w:bottom w:w="0" w:type="dxa"/>
            <w:right w:w="108" w:type="dxa"/>
          </w:tblCellMar>
        </w:tblPrEx>
        <w:trPr>
          <w:trHeight w:val="986"/>
        </w:trPr>
        <w:tc>
          <w:tcPr>
            <w:tcW w:w="1227" w:type="dxa"/>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序号</w:t>
            </w:r>
          </w:p>
        </w:tc>
        <w:tc>
          <w:tcPr>
            <w:tcW w:w="1227" w:type="dxa"/>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作品名称</w:t>
            </w:r>
          </w:p>
        </w:tc>
        <w:tc>
          <w:tcPr>
            <w:tcW w:w="1227" w:type="dxa"/>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队伍名称</w:t>
            </w:r>
          </w:p>
        </w:tc>
        <w:tc>
          <w:tcPr>
            <w:tcW w:w="1227" w:type="dxa"/>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队伍</w:t>
            </w:r>
          </w:p>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负责人</w:t>
            </w:r>
          </w:p>
        </w:tc>
        <w:tc>
          <w:tcPr>
            <w:tcW w:w="245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队伍负责人学院、年级、专业班级</w:t>
            </w:r>
          </w:p>
        </w:tc>
        <w:tc>
          <w:tcPr>
            <w:tcW w:w="1519" w:type="dxa"/>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队伍负责人联系方式</w:t>
            </w:r>
          </w:p>
        </w:tc>
        <w:tc>
          <w:tcPr>
            <w:tcW w:w="1055" w:type="dxa"/>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队伍成员姓名</w:t>
            </w:r>
          </w:p>
        </w:tc>
        <w:tc>
          <w:tcPr>
            <w:tcW w:w="233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队伍成员学校、学院、年级、专业班级</w:t>
            </w:r>
          </w:p>
        </w:tc>
        <w:tc>
          <w:tcPr>
            <w:tcW w:w="1227" w:type="dxa"/>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队员联系电话</w:t>
            </w:r>
          </w:p>
        </w:tc>
        <w:tc>
          <w:tcPr>
            <w:tcW w:w="1227" w:type="dxa"/>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指导老师</w:t>
            </w:r>
          </w:p>
        </w:tc>
      </w:tr>
      <w:tr>
        <w:tblPrEx>
          <w:tblW w:w="14724" w:type="dxa"/>
          <w:tblInd w:w="0" w:type="dxa"/>
          <w:tblCellMar>
            <w:top w:w="0" w:type="dxa"/>
            <w:left w:w="108" w:type="dxa"/>
            <w:bottom w:w="0" w:type="dxa"/>
            <w:right w:w="108" w:type="dxa"/>
          </w:tblCellMar>
        </w:tblPrEx>
        <w:trPr>
          <w:trHeight w:val="454"/>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2454" w:type="dxa"/>
            <w:gridSpan w:val="2"/>
            <w:vMerge w:val="restart"/>
            <w:tcBorders>
              <w:top w:val="single" w:sz="4" w:space="0" w:color="auto"/>
              <w:left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例：</w:t>
            </w:r>
          </w:p>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社会与公共管理学院2019级行政管理</w:t>
            </w:r>
          </w:p>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（专业全称）1901</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23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r>
      <w:tr>
        <w:tblPrEx>
          <w:tblW w:w="14724" w:type="dxa"/>
          <w:tblInd w:w="0" w:type="dxa"/>
          <w:tblCellMar>
            <w:top w:w="0" w:type="dxa"/>
            <w:left w:w="108" w:type="dxa"/>
            <w:bottom w:w="0" w:type="dxa"/>
            <w:right w:w="108" w:type="dxa"/>
          </w:tblCellMar>
        </w:tblPrEx>
        <w:trPr>
          <w:trHeight w:val="454"/>
        </w:trPr>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2454" w:type="dxa"/>
            <w:gridSpan w:val="2"/>
            <w:vMerge/>
            <w:tcBorders>
              <w:left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519"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23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r>
      <w:tr>
        <w:tblPrEx>
          <w:tblW w:w="14724" w:type="dxa"/>
          <w:tblInd w:w="0" w:type="dxa"/>
          <w:tblCellMar>
            <w:top w:w="0" w:type="dxa"/>
            <w:left w:w="108" w:type="dxa"/>
            <w:bottom w:w="0" w:type="dxa"/>
            <w:right w:w="108" w:type="dxa"/>
          </w:tblCellMar>
        </w:tblPrEx>
        <w:trPr>
          <w:trHeight w:val="454"/>
        </w:trPr>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2454" w:type="dxa"/>
            <w:gridSpan w:val="2"/>
            <w:vMerge/>
            <w:tcBorders>
              <w:left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519"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23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r>
      <w:tr>
        <w:tblPrEx>
          <w:tblW w:w="14724" w:type="dxa"/>
          <w:tblInd w:w="0" w:type="dxa"/>
          <w:tblCellMar>
            <w:top w:w="0" w:type="dxa"/>
            <w:left w:w="108" w:type="dxa"/>
            <w:bottom w:w="0" w:type="dxa"/>
            <w:right w:w="108" w:type="dxa"/>
          </w:tblCellMar>
        </w:tblPrEx>
        <w:trPr>
          <w:trHeight w:val="454"/>
        </w:trPr>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2454" w:type="dxa"/>
            <w:gridSpan w:val="2"/>
            <w:vMerge/>
            <w:tcBorders>
              <w:left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519"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23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r>
      <w:tr>
        <w:tblPrEx>
          <w:tblW w:w="14724" w:type="dxa"/>
          <w:tblInd w:w="0" w:type="dxa"/>
          <w:tblCellMar>
            <w:top w:w="0" w:type="dxa"/>
            <w:left w:w="108" w:type="dxa"/>
            <w:bottom w:w="0" w:type="dxa"/>
            <w:right w:w="108" w:type="dxa"/>
          </w:tblCellMar>
        </w:tblPrEx>
        <w:trPr>
          <w:trHeight w:val="454"/>
        </w:trPr>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2454" w:type="dxa"/>
            <w:gridSpan w:val="2"/>
            <w:vMerge/>
            <w:tcBorders>
              <w:left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519"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23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r>
      <w:tr>
        <w:tblPrEx>
          <w:tblW w:w="14724" w:type="dxa"/>
          <w:tblInd w:w="0" w:type="dxa"/>
          <w:tblCellMar>
            <w:top w:w="0" w:type="dxa"/>
            <w:left w:w="108" w:type="dxa"/>
            <w:bottom w:w="0" w:type="dxa"/>
            <w:right w:w="108" w:type="dxa"/>
          </w:tblCellMar>
        </w:tblPrEx>
        <w:trPr>
          <w:trHeight w:val="454"/>
        </w:trPr>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2454" w:type="dxa"/>
            <w:gridSpan w:val="2"/>
            <w:vMerge/>
            <w:tcBorders>
              <w:left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519"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23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r>
      <w:tr>
        <w:tblPrEx>
          <w:tblW w:w="14724" w:type="dxa"/>
          <w:tblInd w:w="0" w:type="dxa"/>
          <w:tblCellMar>
            <w:top w:w="0" w:type="dxa"/>
            <w:left w:w="108" w:type="dxa"/>
            <w:bottom w:w="0" w:type="dxa"/>
            <w:right w:w="108" w:type="dxa"/>
          </w:tblCellMar>
        </w:tblPrEx>
        <w:trPr>
          <w:trHeight w:val="454"/>
        </w:trPr>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2454" w:type="dxa"/>
            <w:gridSpan w:val="2"/>
            <w:vMerge/>
            <w:tcBorders>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519"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23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ascii="方正仿宋_GBK" w:eastAsia="方正仿宋_GBK" w:hAnsi="方正仿宋_GBK" w:cs="方正仿宋_GBK" w:hint="eastAsia"/>
                <w:sz w:val="24"/>
                <w:szCs w:val="24"/>
              </w:rPr>
            </w:pPr>
          </w:p>
        </w:tc>
        <w:tc>
          <w:tcPr>
            <w:tcW w:w="1227"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24"/>
                <w:szCs w:val="24"/>
              </w:rPr>
            </w:pPr>
          </w:p>
        </w:tc>
      </w:tr>
      <w:tr>
        <w:tblPrEx>
          <w:tblW w:w="14724" w:type="dxa"/>
          <w:tblInd w:w="0" w:type="dxa"/>
          <w:tblCellMar>
            <w:top w:w="0" w:type="dxa"/>
            <w:left w:w="108" w:type="dxa"/>
            <w:bottom w:w="0" w:type="dxa"/>
            <w:right w:w="108" w:type="dxa"/>
          </w:tblCellMar>
        </w:tblPrEx>
        <w:trPr>
          <w:trHeight w:val="397"/>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备注</w:t>
            </w:r>
          </w:p>
        </w:tc>
        <w:tc>
          <w:tcPr>
            <w:tcW w:w="134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仿宋_GBK" w:eastAsia="方正仿宋_GBK" w:hAnsi="方正仿宋_GBK" w:cs="方正仿宋_GBK" w:hint="eastAsia"/>
                <w:sz w:val="24"/>
                <w:szCs w:val="24"/>
              </w:rPr>
            </w:pPr>
            <w:r>
              <w:rPr>
                <w:rFonts w:ascii="方正仿宋_GBK" w:eastAsia="方正仿宋_GBK" w:hAnsi="方正仿宋_GBK" w:cs="方正仿宋_GBK" w:hint="eastAsia"/>
                <w:color w:val="000000"/>
                <w:sz w:val="24"/>
                <w:szCs w:val="24"/>
              </w:rPr>
              <w:t>1.每支参赛队伍人数不超过8人，每人仅限参加一支队伍，</w:t>
            </w:r>
            <w:r>
              <w:rPr>
                <w:rFonts w:ascii="方正仿宋_GBK" w:eastAsia="方正仿宋_GBK" w:hAnsi="方正仿宋_GBK" w:cs="方正仿宋_GBK" w:hint="eastAsia"/>
                <w:color w:val="000000"/>
                <w:sz w:val="24"/>
                <w:szCs w:val="24"/>
                <w:lang w:val="en-US" w:eastAsia="zh-CN"/>
              </w:rPr>
              <w:t>不可跨校组队，</w:t>
            </w:r>
            <w:r>
              <w:rPr>
                <w:rFonts w:ascii="方正仿宋_GBK" w:eastAsia="方正仿宋_GBK" w:hAnsi="方正仿宋_GBK" w:cs="方正仿宋_GBK" w:hint="eastAsia"/>
                <w:color w:val="000000"/>
                <w:sz w:val="24"/>
                <w:szCs w:val="24"/>
              </w:rPr>
              <w:t>每支队伍可配1-2名指导老师</w:t>
            </w:r>
            <w:r>
              <w:rPr>
                <w:rFonts w:ascii="方正仿宋_GBK" w:eastAsia="方正仿宋_GBK" w:hAnsi="方正仿宋_GBK" w:cs="方正仿宋_GBK" w:hint="eastAsia"/>
                <w:color w:val="000000"/>
                <w:sz w:val="24"/>
                <w:szCs w:val="24"/>
                <w:lang w:eastAsia="zh-CN"/>
              </w:rPr>
              <w:t>，每位指导老师最多可指导</w:t>
            </w:r>
            <w:r>
              <w:rPr>
                <w:rFonts w:ascii="方正仿宋_GBK" w:eastAsia="方正仿宋_GBK" w:hAnsi="方正仿宋_GBK" w:cs="方正仿宋_GBK" w:hint="eastAsia"/>
                <w:color w:val="000000"/>
                <w:sz w:val="24"/>
                <w:szCs w:val="24"/>
                <w:lang w:val="en-US" w:eastAsia="zh-CN"/>
              </w:rPr>
              <w:t>1支队伍</w:t>
            </w:r>
            <w:r>
              <w:rPr>
                <w:rFonts w:ascii="方正仿宋_GBK" w:eastAsia="方正仿宋_GBK" w:hAnsi="方正仿宋_GBK" w:cs="方正仿宋_GBK" w:hint="eastAsia"/>
                <w:color w:val="000000"/>
                <w:sz w:val="24"/>
                <w:szCs w:val="24"/>
              </w:rPr>
              <w:t>；</w:t>
            </w:r>
          </w:p>
          <w:p>
            <w:pPr>
              <w:pStyle w:val="ListParagraph"/>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仿宋_GBK" w:eastAsia="方正仿宋_GBK" w:hAnsi="方正仿宋_GBK" w:cs="方正仿宋_GBK" w:hint="eastAsia"/>
                <w:sz w:val="24"/>
                <w:szCs w:val="24"/>
              </w:rPr>
            </w:pPr>
            <w:r>
              <w:rPr>
                <w:rFonts w:ascii="方正仿宋_GBK" w:eastAsia="方正仿宋_GBK" w:hAnsi="方正仿宋_GBK" w:cs="方正仿宋_GBK" w:hint="eastAsia"/>
                <w:color w:val="000000"/>
                <w:sz w:val="24"/>
                <w:szCs w:val="24"/>
              </w:rPr>
              <w:t>2.截止至2022年</w:t>
            </w:r>
            <w:r>
              <w:rPr>
                <w:rFonts w:ascii="方正仿宋_GBK" w:eastAsia="方正仿宋_GBK" w:hAnsi="方正仿宋_GBK" w:cs="方正仿宋_GBK" w:hint="eastAsia"/>
                <w:color w:val="000000"/>
                <w:sz w:val="24"/>
                <w:szCs w:val="24"/>
                <w:lang w:val="en-US" w:eastAsia="zh-CN"/>
              </w:rPr>
              <w:t>5</w:t>
            </w:r>
            <w:r>
              <w:rPr>
                <w:rFonts w:ascii="方正仿宋_GBK" w:eastAsia="方正仿宋_GBK" w:hAnsi="方正仿宋_GBK" w:cs="方正仿宋_GBK" w:hint="eastAsia"/>
                <w:color w:val="000000"/>
                <w:sz w:val="24"/>
                <w:szCs w:val="24"/>
              </w:rPr>
              <w:t>月1</w:t>
            </w:r>
            <w:r>
              <w:rPr>
                <w:rFonts w:ascii="方正仿宋_GBK" w:eastAsia="方正仿宋_GBK" w:hAnsi="方正仿宋_GBK" w:cs="方正仿宋_GBK" w:hint="eastAsia"/>
                <w:color w:val="000000"/>
                <w:sz w:val="24"/>
                <w:szCs w:val="24"/>
                <w:lang w:val="en-US" w:eastAsia="zh-CN"/>
              </w:rPr>
              <w:t>2</w:t>
            </w:r>
            <w:r>
              <w:rPr>
                <w:rFonts w:ascii="方正仿宋_GBK" w:eastAsia="方正仿宋_GBK" w:hAnsi="方正仿宋_GBK" w:cs="方正仿宋_GBK" w:hint="eastAsia"/>
                <w:color w:val="000000"/>
                <w:sz w:val="24"/>
                <w:szCs w:val="24"/>
              </w:rPr>
              <w:t>日</w:t>
            </w:r>
            <w:r>
              <w:rPr>
                <w:rFonts w:ascii="方正仿宋_GBK" w:eastAsia="方正仿宋_GBK" w:hAnsi="方正仿宋_GBK" w:cs="方正仿宋_GBK" w:hint="eastAsia"/>
                <w:color w:val="000000"/>
                <w:sz w:val="24"/>
                <w:szCs w:val="24"/>
                <w:lang w:eastAsia="zh-CN"/>
              </w:rPr>
              <w:t>，</w:t>
            </w:r>
            <w:r>
              <w:rPr>
                <w:rFonts w:ascii="方正仿宋_GBK" w:eastAsia="方正仿宋_GBK" w:hAnsi="方正仿宋_GBK" w:cs="方正仿宋_GBK" w:hint="eastAsia"/>
                <w:color w:val="000000"/>
                <w:sz w:val="24"/>
                <w:szCs w:val="24"/>
              </w:rPr>
              <w:t>以学校为单位汇总本校推选队伍的调研报告并填写调研报告情况表（附件</w:t>
            </w:r>
            <w:r>
              <w:rPr>
                <w:rFonts w:ascii="方正仿宋_GBK" w:eastAsia="方正仿宋_GBK" w:hAnsi="方正仿宋_GBK" w:cs="方正仿宋_GBK" w:hint="eastAsia"/>
                <w:color w:val="000000"/>
                <w:sz w:val="24"/>
                <w:szCs w:val="24"/>
                <w:lang w:val="en-US" w:eastAsia="zh-CN"/>
              </w:rPr>
              <w:t>1</w:t>
            </w:r>
            <w:r>
              <w:rPr>
                <w:rFonts w:ascii="方正仿宋_GBK" w:eastAsia="方正仿宋_GBK" w:hAnsi="方正仿宋_GBK" w:cs="方正仿宋_GBK" w:hint="eastAsia"/>
                <w:color w:val="000000"/>
                <w:sz w:val="24"/>
                <w:szCs w:val="24"/>
              </w:rPr>
              <w:t>）、报名汇总表（附件</w:t>
            </w:r>
            <w:r>
              <w:rPr>
                <w:rFonts w:ascii="方正仿宋_GBK" w:eastAsia="方正仿宋_GBK" w:hAnsi="方正仿宋_GBK" w:cs="方正仿宋_GBK" w:hint="eastAsia"/>
                <w:color w:val="000000"/>
                <w:sz w:val="24"/>
                <w:szCs w:val="24"/>
                <w:lang w:val="en-US" w:eastAsia="zh-CN"/>
              </w:rPr>
              <w:t>2，加盖所在学校团委公章</w:t>
            </w:r>
            <w:r>
              <w:rPr>
                <w:rFonts w:ascii="方正仿宋_GBK" w:eastAsia="方正仿宋_GBK" w:hAnsi="方正仿宋_GBK" w:cs="方正仿宋_GBK" w:hint="eastAsia"/>
                <w:color w:val="000000"/>
                <w:sz w:val="24"/>
                <w:szCs w:val="24"/>
              </w:rPr>
              <w:t>），统一命名为</w:t>
            </w:r>
            <w:r>
              <w:rPr>
                <w:rFonts w:ascii="方正仿宋_GBK" w:eastAsia="方正仿宋_GBK" w:hAnsi="方正仿宋_GBK" w:cs="方正仿宋_GBK" w:hint="eastAsia"/>
                <w:color w:val="000000"/>
                <w:sz w:val="24"/>
                <w:szCs w:val="24"/>
                <w:lang w:eastAsia="zh-CN"/>
              </w:rPr>
              <w:t>“</w:t>
            </w:r>
            <w:r>
              <w:rPr>
                <w:rFonts w:ascii="方正仿宋_GBK" w:eastAsia="方正仿宋_GBK" w:hAnsi="方正仿宋_GBK" w:cs="方正仿宋_GBK" w:hint="eastAsia"/>
                <w:color w:val="000000"/>
                <w:sz w:val="24"/>
                <w:szCs w:val="24"/>
              </w:rPr>
              <w:t>学校名称+社调大赛作品</w:t>
            </w:r>
            <w:r>
              <w:rPr>
                <w:rFonts w:ascii="方正仿宋_GBK" w:eastAsia="方正仿宋_GBK" w:hAnsi="方正仿宋_GBK" w:cs="方正仿宋_GBK" w:hint="eastAsia"/>
                <w:color w:val="000000"/>
                <w:sz w:val="24"/>
                <w:szCs w:val="24"/>
                <w:lang w:eastAsia="zh-CN"/>
              </w:rPr>
              <w:t>”</w:t>
            </w:r>
            <w:r>
              <w:rPr>
                <w:rFonts w:ascii="方正仿宋_GBK" w:eastAsia="方正仿宋_GBK" w:hAnsi="方正仿宋_GBK" w:cs="方正仿宋_GBK" w:hint="eastAsia"/>
                <w:color w:val="000000"/>
                <w:sz w:val="24"/>
                <w:szCs w:val="24"/>
              </w:rPr>
              <w:t>发送至gdsd@gdufs.edu.cn。</w:t>
            </w:r>
          </w:p>
        </w:tc>
      </w:tr>
    </w:tbl>
    <w:p>
      <w:pPr>
        <w:keepNext w:val="0"/>
        <w:keepLines w:val="0"/>
        <w:pageBreakBefore w:val="0"/>
        <w:kinsoku/>
        <w:overflowPunct/>
        <w:topLinePunct w:val="0"/>
        <w:autoSpaceDE/>
        <w:autoSpaceDN/>
        <w:bidi w:val="0"/>
        <w:spacing w:before="240" w:beforeLines="100" w:line="560" w:lineRule="exact"/>
        <w:jc w:val="center"/>
        <w:rPr>
          <w:rFonts w:ascii="方正小标宋简体" w:eastAsia="方正小标宋简体" w:hAnsi="方正小标宋简体" w:cs="方正小标宋简体" w:hint="eastAsia"/>
          <w:b w:val="0"/>
          <w:bCs w:val="0"/>
          <w:sz w:val="44"/>
          <w:szCs w:val="44"/>
          <w:highlight w:val="none"/>
        </w:rPr>
        <w:sectPr>
          <w:pgSz w:w="16840" w:h="11900" w:orient="landscape"/>
          <w:pgMar w:top="720" w:right="720" w:bottom="720" w:left="720" w:header="567" w:footer="567" w:gutter="0"/>
          <w:pgNumType w:fmt="numberInDash"/>
          <w:cols w:num="1" w:space="720"/>
          <w:docGrid w:linePitch="360" w:charSpace="0"/>
        </w:sectPr>
      </w:pPr>
      <w:r>
        <w:rPr>
          <w:rFonts w:ascii="方正小标宋简体" w:eastAsia="方正小标宋简体" w:hAnsi="方正小标宋简体" w:cs="方正小标宋简体" w:hint="eastAsia"/>
          <w:b w:val="0"/>
          <w:bCs w:val="0"/>
          <w:sz w:val="44"/>
          <w:szCs w:val="44"/>
          <w:highlight w:val="none"/>
        </w:rPr>
        <w:t>广东大学生社会治理调研大赛报名汇总表</w:t>
      </w:r>
    </w:p>
    <w:p>
      <w:pPr>
        <w:keepNext w:val="0"/>
        <w:keepLines w:val="0"/>
        <w:pageBreakBefore w:val="0"/>
        <w:kinsoku/>
        <w:overflowPunct/>
        <w:topLinePunct w:val="0"/>
        <w:autoSpaceDE/>
        <w:autoSpaceDN/>
        <w:bidi w:val="0"/>
        <w:spacing w:line="560" w:lineRule="exact"/>
        <w:jc w:val="left"/>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附件</w:t>
      </w:r>
      <w:r>
        <w:rPr>
          <w:rFonts w:ascii="方正黑体_GBK" w:eastAsia="方正黑体_GBK" w:hAnsi="方正黑体_GBK" w:cs="方正黑体_GBK" w:hint="eastAsia"/>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240" w:beforeLines="100" w:line="720" w:lineRule="exact"/>
        <w:jc w:val="center"/>
        <w:textAlignment w:val="auto"/>
        <w:outlineLvl w:val="9"/>
        <w:rPr>
          <w:rFonts w:ascii="方正小标宋简体" w:eastAsia="方正小标宋简体" w:hAnsi="方正小标宋简体" w:cs="方正小标宋简体" w:hint="eastAsia"/>
          <w:sz w:val="44"/>
          <w:szCs w:val="44"/>
          <w:highlight w:val="none"/>
          <w:lang w:val="en-US" w:eastAsia="zh-CN"/>
        </w:rPr>
      </w:pPr>
      <w:r>
        <w:rPr>
          <w:rFonts w:ascii="方正小标宋简体" w:eastAsia="方正小标宋简体" w:hAnsi="方正小标宋简体" w:cs="方正小标宋简体" w:hint="eastAsia"/>
          <w:sz w:val="44"/>
          <w:szCs w:val="44"/>
          <w:highlight w:val="none"/>
        </w:rPr>
        <w:t>调研报告</w:t>
      </w:r>
      <w:r>
        <w:rPr>
          <w:rFonts w:ascii="方正小标宋简体" w:eastAsia="方正小标宋简体" w:hAnsi="方正小标宋简体" w:cs="方正小标宋简体" w:hint="eastAsia"/>
          <w:sz w:val="44"/>
          <w:szCs w:val="44"/>
          <w:highlight w:val="none"/>
          <w:lang w:val="en-US" w:eastAsia="zh-CN"/>
        </w:rPr>
        <w:t>格式要求</w:t>
      </w:r>
    </w:p>
    <w:p>
      <w:pPr>
        <w:pStyle w:val="NormalIndent"/>
        <w:keepNext w:val="0"/>
        <w:keepLines w:val="0"/>
        <w:pageBreakBefore w:val="0"/>
        <w:kinsoku/>
        <w:overflowPunct/>
        <w:topLinePunct w:val="0"/>
        <w:autoSpaceDE/>
        <w:autoSpaceDN/>
        <w:bidi w:val="0"/>
        <w:spacing w:line="560" w:lineRule="exact"/>
        <w:rPr>
          <w:rFonts w:ascii="方正仿宋_GBK" w:eastAsia="方正仿宋_GBK" w:hAnsi="方正仿宋_GBK" w:cs="方正仿宋_GBK" w:hint="eastAsia"/>
          <w:sz w:val="32"/>
          <w:szCs w:val="32"/>
          <w:lang w:val="en-US" w:eastAsia="zh-CN"/>
        </w:rPr>
      </w:pPr>
    </w:p>
    <w:p>
      <w:pPr>
        <w:keepNext w:val="0"/>
        <w:keepLines w:val="0"/>
        <w:pageBreakBefore w:val="0"/>
        <w:kinsoku/>
        <w:overflowPunct/>
        <w:topLinePunct w:val="0"/>
        <w:autoSpaceDE/>
        <w:autoSpaceDN/>
        <w:bidi w:val="0"/>
        <w:adjustRightInd/>
        <w:spacing w:line="560" w:lineRule="exact"/>
        <w:ind w:firstLine="640" w:firstLineChars="200"/>
        <w:jc w:val="left"/>
        <w:rPr>
          <w:rFonts w:ascii="方正黑体_GBK" w:eastAsia="方正黑体_GBK" w:hAnsi="方正黑体_GBK" w:cs="方正黑体_GBK" w:hint="eastAsia"/>
          <w:sz w:val="32"/>
          <w:szCs w:val="32"/>
          <w:lang w:eastAsia="zh-CN"/>
        </w:rPr>
      </w:pPr>
      <w:bookmarkStart w:id="11" w:name="撰写基本规范"/>
      <w:bookmarkEnd w:id="11"/>
      <w:r>
        <w:rPr>
          <w:rFonts w:ascii="方正黑体_GBK" w:eastAsia="方正黑体_GBK" w:hAnsi="方正黑体_GBK" w:cs="方正黑体_GBK" w:hint="eastAsia"/>
          <w:sz w:val="32"/>
          <w:szCs w:val="32"/>
          <w:lang w:eastAsia="zh-CN"/>
        </w:rPr>
        <w:t>一、字体要求</w:t>
      </w:r>
    </w:p>
    <w:p>
      <w:pPr>
        <w:keepNext w:val="0"/>
        <w:keepLines w:val="0"/>
        <w:pageBreakBefore w:val="0"/>
        <w:kinsoku/>
        <w:overflowPunct/>
        <w:topLinePunct w:val="0"/>
        <w:autoSpaceDE/>
        <w:autoSpaceDN/>
        <w:bidi w:val="0"/>
        <w:adjustRightInd/>
        <w:spacing w:line="560" w:lineRule="exact"/>
        <w:ind w:firstLine="640" w:firstLineChars="200"/>
        <w:jc w:val="left"/>
        <w:rPr>
          <w:rFonts w:ascii="方正仿宋_GBK" w:eastAsia="方正仿宋_GBK" w:hAnsi="方正仿宋_GBK" w:cs="方正仿宋_GBK" w:hint="eastAsia"/>
          <w:sz w:val="32"/>
          <w:szCs w:val="32"/>
          <w:lang w:eastAsia="zh-CN"/>
        </w:rPr>
      </w:pPr>
      <w:r>
        <w:rPr>
          <w:rFonts w:ascii="方正仿宋_GBK" w:eastAsia="方正仿宋_GBK" w:hAnsi="方正仿宋_GBK" w:cs="方正仿宋_GBK" w:hint="eastAsia"/>
          <w:sz w:val="32"/>
          <w:szCs w:val="32"/>
          <w:lang w:val="en-US" w:eastAsia="zh-CN"/>
        </w:rPr>
        <w:t>1.</w:t>
      </w:r>
      <w:r>
        <w:rPr>
          <w:rFonts w:ascii="方正仿宋_GBK" w:eastAsia="方正仿宋_GBK" w:hAnsi="方正仿宋_GBK" w:cs="方正仿宋_GBK" w:hint="eastAsia"/>
          <w:sz w:val="32"/>
          <w:szCs w:val="32"/>
        </w:rPr>
        <w:t>统一用A4版面，竖向横排，双面打印</w:t>
      </w:r>
      <w:r>
        <w:rPr>
          <w:rFonts w:ascii="方正仿宋_GBK" w:eastAsia="方正仿宋_GBK" w:hAnsi="方正仿宋_GBK" w:cs="方正仿宋_GBK" w:hint="eastAsia"/>
          <w:sz w:val="32"/>
          <w:szCs w:val="32"/>
          <w:lang w:eastAsia="zh-CN"/>
        </w:rPr>
        <w:t>；</w:t>
      </w:r>
    </w:p>
    <w:p>
      <w:pPr>
        <w:keepNext w:val="0"/>
        <w:keepLines w:val="0"/>
        <w:pageBreakBefore w:val="0"/>
        <w:kinsoku/>
        <w:overflowPunct/>
        <w:topLinePunct w:val="0"/>
        <w:autoSpaceDE/>
        <w:autoSpaceDN/>
        <w:bidi w:val="0"/>
        <w:adjustRightInd/>
        <w:spacing w:line="560" w:lineRule="exact"/>
        <w:ind w:firstLine="640" w:firstLineChars="200"/>
        <w:jc w:val="left"/>
        <w:rPr>
          <w:rFonts w:ascii="方正仿宋_GBK" w:eastAsia="方正仿宋_GBK" w:hAnsi="方正仿宋_GBK" w:cs="方正仿宋_GBK" w:hint="eastAsia"/>
          <w:sz w:val="32"/>
          <w:szCs w:val="32"/>
          <w:lang w:eastAsia="zh-CN"/>
        </w:rPr>
      </w:pPr>
      <w:r>
        <w:rPr>
          <w:rFonts w:ascii="方正仿宋_GBK" w:eastAsia="方正仿宋_GBK" w:hAnsi="方正仿宋_GBK" w:cs="方正仿宋_GBK" w:hint="eastAsia"/>
          <w:sz w:val="32"/>
          <w:szCs w:val="32"/>
          <w:lang w:val="en-US" w:eastAsia="zh-CN"/>
        </w:rPr>
        <w:t>2.</w:t>
      </w:r>
      <w:r>
        <w:rPr>
          <w:rFonts w:ascii="方正仿宋_GBK" w:eastAsia="方正仿宋_GBK" w:hAnsi="方正仿宋_GBK" w:cs="方正仿宋_GBK" w:hint="eastAsia"/>
          <w:sz w:val="32"/>
          <w:szCs w:val="32"/>
        </w:rPr>
        <w:t>版面的边距设为上、下页边距2.54cm，左、右边距3.17cm（即Word默认值）</w:t>
      </w:r>
      <w:r>
        <w:rPr>
          <w:rFonts w:ascii="方正仿宋_GBK" w:eastAsia="方正仿宋_GBK" w:hAnsi="方正仿宋_GBK" w:cs="方正仿宋_GBK" w:hint="eastAsia"/>
          <w:sz w:val="32"/>
          <w:szCs w:val="32"/>
          <w:lang w:eastAsia="zh-CN"/>
        </w:rPr>
        <w:t>；</w:t>
      </w:r>
    </w:p>
    <w:p>
      <w:pPr>
        <w:keepNext w:val="0"/>
        <w:keepLines w:val="0"/>
        <w:pageBreakBefore w:val="0"/>
        <w:kinsoku/>
        <w:overflowPunct/>
        <w:topLinePunct w:val="0"/>
        <w:autoSpaceDE/>
        <w:autoSpaceDN/>
        <w:bidi w:val="0"/>
        <w:adjustRightInd/>
        <w:spacing w:line="560" w:lineRule="exact"/>
        <w:ind w:firstLine="640" w:firstLineChars="200"/>
        <w:jc w:val="left"/>
        <w:rPr>
          <w:rFonts w:ascii="方正仿宋_GBK" w:eastAsia="方正仿宋_GBK" w:hAnsi="方正仿宋_GBK" w:cs="方正仿宋_GBK" w:hint="eastAsia"/>
          <w:sz w:val="32"/>
          <w:szCs w:val="32"/>
          <w:lang w:val="en-US" w:eastAsia="zh-CN"/>
        </w:rPr>
      </w:pPr>
      <w:r>
        <w:rPr>
          <w:rFonts w:ascii="方正仿宋_GBK" w:eastAsia="方正仿宋_GBK" w:hAnsi="方正仿宋_GBK" w:cs="方正仿宋_GBK" w:hint="eastAsia"/>
          <w:sz w:val="32"/>
          <w:szCs w:val="32"/>
          <w:lang w:val="en-US" w:eastAsia="zh-CN"/>
        </w:rPr>
        <w:t>3.标题为二号黑体居中，正文为宋体小四，行间距1.5倍。</w:t>
      </w:r>
    </w:p>
    <w:p>
      <w:pPr>
        <w:keepNext w:val="0"/>
        <w:keepLines w:val="0"/>
        <w:pageBreakBefore w:val="0"/>
        <w:kinsoku/>
        <w:overflowPunct/>
        <w:topLinePunct w:val="0"/>
        <w:autoSpaceDE/>
        <w:autoSpaceDN/>
        <w:bidi w:val="0"/>
        <w:adjustRightInd/>
        <w:spacing w:line="560" w:lineRule="exact"/>
        <w:ind w:firstLine="640" w:firstLineChars="200"/>
        <w:jc w:val="left"/>
        <w:rPr>
          <w:rFonts w:ascii="方正黑体_GBK" w:eastAsia="方正黑体_GBK" w:hAnsi="方正黑体_GBK" w:cs="方正黑体_GBK" w:hint="eastAsia"/>
          <w:sz w:val="32"/>
          <w:szCs w:val="32"/>
          <w:lang w:eastAsia="zh-CN"/>
        </w:rPr>
      </w:pPr>
      <w:r>
        <w:rPr>
          <w:rFonts w:ascii="方正黑体_GBK" w:eastAsia="方正黑体_GBK" w:hAnsi="方正黑体_GBK" w:cs="方正黑体_GBK" w:hint="eastAsia"/>
          <w:sz w:val="32"/>
          <w:szCs w:val="32"/>
          <w:lang w:eastAsia="zh-CN"/>
        </w:rPr>
        <w:t>二、调研报告结构</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1</w:t>
      </w:r>
      <w:r>
        <w:rPr>
          <w:rFonts w:ascii="方正仿宋_GBK" w:eastAsia="方正仿宋_GBK" w:hAnsi="方正仿宋_GBK" w:cs="方正仿宋_GBK" w:hint="eastAsia"/>
          <w:kern w:val="2"/>
          <w:sz w:val="32"/>
          <w:szCs w:val="32"/>
          <w:lang w:val="en-US" w:eastAsia="zh-CN"/>
        </w:rPr>
        <w:t>.</w:t>
      </w:r>
      <w:r>
        <w:rPr>
          <w:rFonts w:ascii="方正仿宋_GBK" w:eastAsia="方正仿宋_GBK" w:hAnsi="方正仿宋_GBK" w:cs="方正仿宋_GBK" w:hint="eastAsia"/>
          <w:kern w:val="2"/>
          <w:sz w:val="32"/>
          <w:szCs w:val="32"/>
        </w:rPr>
        <w:t>导言（包括</w:t>
      </w:r>
      <w:r>
        <w:rPr>
          <w:rFonts w:ascii="方正仿宋_GBK" w:eastAsia="方正仿宋_GBK" w:hAnsi="方正仿宋_GBK" w:cs="方正仿宋_GBK" w:hint="eastAsia"/>
          <w:kern w:val="2"/>
          <w:sz w:val="32"/>
          <w:szCs w:val="32"/>
          <w:lang w:eastAsia="zh-CN"/>
        </w:rPr>
        <w:t>研究内容</w:t>
      </w:r>
      <w:r>
        <w:rPr>
          <w:rFonts w:ascii="方正仿宋_GBK" w:eastAsia="方正仿宋_GBK" w:hAnsi="方正仿宋_GBK" w:cs="方正仿宋_GBK" w:hint="eastAsia"/>
          <w:kern w:val="2"/>
          <w:sz w:val="32"/>
          <w:szCs w:val="32"/>
        </w:rPr>
        <w:t>、研究背景、研究意义等）</w:t>
      </w:r>
      <w:r>
        <w:rPr>
          <w:rFonts w:ascii="方正仿宋_GBK" w:eastAsia="方正仿宋_GBK" w:hAnsi="方正仿宋_GBK" w:cs="方正仿宋_GBK" w:hint="eastAsia"/>
          <w:kern w:val="2"/>
          <w:sz w:val="32"/>
          <w:szCs w:val="32"/>
          <w:lang w:eastAsia="zh-CN"/>
        </w:rPr>
        <w:t>；</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2</w:t>
      </w:r>
      <w:r>
        <w:rPr>
          <w:rFonts w:ascii="方正仿宋_GBK" w:eastAsia="方正仿宋_GBK" w:hAnsi="方正仿宋_GBK" w:cs="方正仿宋_GBK" w:hint="eastAsia"/>
          <w:kern w:val="2"/>
          <w:sz w:val="32"/>
          <w:szCs w:val="32"/>
          <w:lang w:val="en-US" w:eastAsia="zh-CN"/>
        </w:rPr>
        <w:t>.</w:t>
      </w:r>
      <w:r>
        <w:rPr>
          <w:rFonts w:ascii="方正仿宋_GBK" w:eastAsia="方正仿宋_GBK" w:hAnsi="方正仿宋_GBK" w:cs="方正仿宋_GBK" w:hint="eastAsia"/>
          <w:kern w:val="2"/>
          <w:sz w:val="32"/>
          <w:szCs w:val="32"/>
        </w:rPr>
        <w:t>样本与资料（包括资料收集方法、抽样方法、样本的基本情况、变量设计等）</w:t>
      </w:r>
      <w:r>
        <w:rPr>
          <w:rFonts w:ascii="方正仿宋_GBK" w:eastAsia="方正仿宋_GBK" w:hAnsi="方正仿宋_GBK" w:cs="方正仿宋_GBK" w:hint="eastAsia"/>
          <w:kern w:val="2"/>
          <w:sz w:val="32"/>
          <w:szCs w:val="32"/>
          <w:lang w:eastAsia="zh-CN"/>
        </w:rPr>
        <w:t>；</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3</w:t>
      </w:r>
      <w:r>
        <w:rPr>
          <w:rFonts w:ascii="方正仿宋_GBK" w:eastAsia="方正仿宋_GBK" w:hAnsi="方正仿宋_GBK" w:cs="方正仿宋_GBK" w:hint="eastAsia"/>
          <w:kern w:val="2"/>
          <w:sz w:val="32"/>
          <w:szCs w:val="32"/>
          <w:lang w:val="en-US" w:eastAsia="zh-CN"/>
        </w:rPr>
        <w:t>.</w:t>
      </w:r>
      <w:r>
        <w:rPr>
          <w:rFonts w:ascii="方正仿宋_GBK" w:eastAsia="方正仿宋_GBK" w:hAnsi="方正仿宋_GBK" w:cs="方正仿宋_GBK" w:hint="eastAsia"/>
          <w:kern w:val="2"/>
          <w:sz w:val="32"/>
          <w:szCs w:val="32"/>
        </w:rPr>
        <w:t>结果与分析（具体内容依据调</w:t>
      </w:r>
      <w:r>
        <w:rPr>
          <w:rFonts w:ascii="方正仿宋_GBK" w:eastAsia="方正仿宋_GBK" w:hAnsi="方正仿宋_GBK" w:cs="方正仿宋_GBK" w:hint="eastAsia"/>
          <w:kern w:val="2"/>
          <w:sz w:val="32"/>
          <w:szCs w:val="32"/>
          <w:lang w:eastAsia="zh-CN"/>
        </w:rPr>
        <w:t>研</w:t>
      </w:r>
      <w:r>
        <w:rPr>
          <w:rFonts w:ascii="方正仿宋_GBK" w:eastAsia="方正仿宋_GBK" w:hAnsi="方正仿宋_GBK" w:cs="方正仿宋_GBK" w:hint="eastAsia"/>
          <w:kern w:val="2"/>
          <w:sz w:val="32"/>
          <w:szCs w:val="32"/>
        </w:rPr>
        <w:t>结果而定）</w:t>
      </w:r>
      <w:r>
        <w:rPr>
          <w:rFonts w:ascii="方正仿宋_GBK" w:eastAsia="方正仿宋_GBK" w:hAnsi="方正仿宋_GBK" w:cs="方正仿宋_GBK" w:hint="eastAsia"/>
          <w:kern w:val="2"/>
          <w:sz w:val="32"/>
          <w:szCs w:val="32"/>
          <w:lang w:eastAsia="zh-CN"/>
        </w:rPr>
        <w:t>；</w:t>
      </w:r>
    </w:p>
    <w:p>
      <w:pPr>
        <w:keepNext w:val="0"/>
        <w:keepLines w:val="0"/>
        <w:pageBreakBefore w:val="0"/>
        <w:kinsoku/>
        <w:overflowPunct/>
        <w:topLinePunct w:val="0"/>
        <w:autoSpaceDE/>
        <w:autoSpaceDN/>
        <w:bidi w:val="0"/>
        <w:spacing w:line="560" w:lineRule="exact"/>
        <w:ind w:firstLine="640" w:firstLineChars="20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4</w:t>
      </w:r>
      <w:r>
        <w:rPr>
          <w:rFonts w:ascii="方正仿宋_GBK" w:eastAsia="方正仿宋_GBK" w:hAnsi="方正仿宋_GBK" w:cs="方正仿宋_GBK" w:hint="eastAsia"/>
          <w:kern w:val="2"/>
          <w:sz w:val="32"/>
          <w:szCs w:val="32"/>
          <w:lang w:val="en-US" w:eastAsia="zh-CN"/>
        </w:rPr>
        <w:t>.</w:t>
      </w:r>
      <w:r>
        <w:rPr>
          <w:rFonts w:ascii="方正仿宋_GBK" w:eastAsia="方正仿宋_GBK" w:hAnsi="方正仿宋_GBK" w:cs="方正仿宋_GBK" w:hint="eastAsia"/>
          <w:kern w:val="2"/>
          <w:sz w:val="32"/>
          <w:szCs w:val="32"/>
        </w:rPr>
        <w:t>讨论与小结（包括研究结论的小结、对策建议等）</w:t>
      </w:r>
      <w:r>
        <w:rPr>
          <w:rFonts w:ascii="方正仿宋_GBK" w:eastAsia="方正仿宋_GBK" w:hAnsi="方正仿宋_GBK" w:cs="方正仿宋_GBK" w:hint="eastAsia"/>
          <w:kern w:val="2"/>
          <w:sz w:val="32"/>
          <w:szCs w:val="32"/>
          <w:lang w:eastAsia="zh-CN"/>
        </w:rPr>
        <w:t>；</w:t>
      </w:r>
      <w:bookmarkStart w:id="12" w:name="_GoBack"/>
      <w:bookmarkEnd w:id="12"/>
    </w:p>
    <w:p>
      <w:pPr>
        <w:keepNext w:val="0"/>
        <w:keepLines w:val="0"/>
        <w:pageBreakBefore w:val="0"/>
        <w:kinsoku/>
        <w:overflowPunct/>
        <w:topLinePunct w:val="0"/>
        <w:autoSpaceDE/>
        <w:autoSpaceDN/>
        <w:bidi w:val="0"/>
        <w:spacing w:line="560" w:lineRule="exact"/>
        <w:ind w:left="0" w:firstLine="640" w:leftChars="0" w:firstLineChars="20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5</w:t>
      </w:r>
      <w:r>
        <w:rPr>
          <w:rFonts w:ascii="方正仿宋_GBK" w:eastAsia="方正仿宋_GBK" w:hAnsi="方正仿宋_GBK" w:cs="方正仿宋_GBK" w:hint="eastAsia"/>
          <w:kern w:val="2"/>
          <w:sz w:val="32"/>
          <w:szCs w:val="32"/>
          <w:lang w:val="en-US" w:eastAsia="zh-CN"/>
        </w:rPr>
        <w:t>.</w:t>
      </w:r>
      <w:r>
        <w:rPr>
          <w:rFonts w:ascii="方正仿宋_GBK" w:eastAsia="方正仿宋_GBK" w:hAnsi="方正仿宋_GBK" w:cs="方正仿宋_GBK" w:hint="eastAsia"/>
          <w:kern w:val="2"/>
          <w:sz w:val="32"/>
          <w:szCs w:val="32"/>
        </w:rPr>
        <w:t>附带材料：所使用的调查问卷、访谈稿</w:t>
      </w:r>
      <w:r>
        <w:rPr>
          <w:rFonts w:ascii="方正仿宋_GBK" w:eastAsia="方正仿宋_GBK" w:hAnsi="方正仿宋_GBK" w:cs="方正仿宋_GBK" w:hint="eastAsia"/>
          <w:kern w:val="2"/>
          <w:sz w:val="32"/>
          <w:szCs w:val="32"/>
          <w:lang w:eastAsia="zh-CN"/>
        </w:rPr>
        <w:t>等。</w:t>
      </w:r>
    </w:p>
    <w:p>
      <w:pPr>
        <w:keepNext w:val="0"/>
        <w:keepLines w:val="0"/>
        <w:pageBreakBefore w:val="0"/>
        <w:kinsoku/>
        <w:overflowPunct/>
        <w:topLinePunct w:val="0"/>
        <w:autoSpaceDE/>
        <w:autoSpaceDN/>
        <w:bidi w:val="0"/>
        <w:adjustRightInd/>
        <w:spacing w:line="560" w:lineRule="exact"/>
        <w:ind w:firstLine="0" w:firstLineChars="0"/>
        <w:jc w:val="left"/>
        <w:rPr>
          <w:rFonts w:ascii="方正仿宋_GBK" w:eastAsia="方正仿宋_GBK" w:hAnsi="方正仿宋_GBK" w:cs="方正仿宋_GBK" w:hint="eastAsia"/>
          <w:i/>
          <w:sz w:val="32"/>
          <w:szCs w:val="32"/>
        </w:rPr>
      </w:pPr>
      <w:bookmarkStart w:id="13" w:name="非外语文科专业"/>
      <w:bookmarkEnd w:id="13"/>
    </w:p>
    <w:sectPr>
      <w:pgSz w:w="11900" w:h="16840"/>
      <w:pgMar w:top="1440" w:right="1800" w:bottom="1440" w:left="1800" w:header="567" w:footer="567" w:gutter="0"/>
      <w:pgNumType w:fmt="numberInDash"/>
      <w:cols w:num="1"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embedRegular r:id="rId1" w:subsetted="1" w:fontKey="{5B2EAE24-0EC8-4EF2-B087-4950D20BF595}"/>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ingLiU">
    <w:panose1 w:val="02020509000000000000"/>
    <w:charset w:val="88"/>
    <w:family w:val="modern"/>
    <w:pitch w:val="default"/>
    <w:sig w:usb0="A00002FF" w:usb1="28CFFCFA" w:usb2="00000016" w:usb3="00000000" w:csb0="00100001" w:csb1="00000000"/>
    <w:embedRegular r:id="rId2" w:subsetted="1" w:fontKey="{348BB3D7-0CA6-4AD1-84E4-6182ADDD5F22}"/>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3" w:subsetted="1" w:fontKey="{BBA0F972-B3D1-4473-9B60-9A45E422E9A8}"/>
  </w:font>
  <w:font w:name="方正仿宋_GBK">
    <w:panose1 w:val="03000509000000000000"/>
    <w:charset w:val="86"/>
    <w:family w:val="auto"/>
    <w:pitch w:val="default"/>
    <w:sig w:usb0="00000001" w:usb1="080E0000" w:usb2="00000000" w:usb3="00000000" w:csb0="00040000" w:csb1="00000000"/>
    <w:embedRegular r:id="rId4" w:subsetted="1" w:fontKey="{D9382588-BC7E-495B-9B61-F76455573B6E}"/>
  </w:font>
  <w:font w:name="方正黑体_GBK">
    <w:panose1 w:val="03000509000000000000"/>
    <w:charset w:val="86"/>
    <w:family w:val="auto"/>
    <w:pitch w:val="default"/>
    <w:sig w:usb0="00000001" w:usb1="080E0000" w:usb2="00000000" w:usb3="00000000" w:csb0="00040000" w:csb1="00000000"/>
    <w:embedRegular r:id="rId5" w:subsetted="1" w:fontKey="{D382144A-736A-4068-91C7-B5DE34774A9D}"/>
  </w:font>
  <w:font w:name="方正楷体_GBK">
    <w:panose1 w:val="03000509000000000000"/>
    <w:charset w:val="86"/>
    <w:family w:val="auto"/>
    <w:pitch w:val="default"/>
    <w:sig w:usb0="00000001" w:usb1="080E0000" w:usb2="00000000" w:usb3="00000000" w:csb0="00040000" w:csb1="00000000"/>
    <w:embedRegular r:id="rId6" w:subsetted="1" w:fontKey="{75FAD0E9-855E-4FC9-A4FE-7F9937214DF3}"/>
  </w:font>
  <w:font w:name="方正仿宋简体">
    <w:panose1 w:val="02000000000000000000"/>
    <w:charset w:val="86"/>
    <w:family w:val="auto"/>
    <w:pitch w:val="default"/>
    <w:sig w:usb0="A00002BF" w:usb1="184F6CFA" w:usb2="00000012" w:usb3="00000000" w:csb0="00040001" w:csb1="00000000"/>
    <w:embedRegular r:id="rId7" w:subsetted="1" w:fontKey="{7960B51B-BDD5-44CB-B4C2-76E70F7B52E1}"/>
  </w:font>
  <w:font w:name="微软雅黑">
    <w:panose1 w:val="020B0503020204020204"/>
    <w:charset w:val="86"/>
    <w:family w:val="auto"/>
    <w:pitch w:val="default"/>
    <w:sig w:usb0="80000287" w:usb1="2ACF3C50" w:usb2="00000016" w:usb3="00000000" w:csb0="0004001F" w:csb1="00000000"/>
  </w:font>
  <w:font w:name="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宋体" w:hAnsi="宋体"/>
      </w:rPr>
    </w:pPr>
    <w:r>
      <mc:AlternateContent>
        <mc:Choice Requires="wps">
          <w:drawing>
            <wp:anchor distT="0" distB="0" distL="0" distR="0" simplePos="0" relativeHeight="251658240" behindDoc="0" locked="0" layoutInCell="1" allowOverlap="1">
              <wp:simplePos x="0" y="0"/>
              <wp:positionH relativeFrom="margin">
                <wp:posOffset>4737100</wp:posOffset>
              </wp:positionH>
              <wp:positionV relativeFrom="paragraph">
                <wp:posOffset>-199390</wp:posOffset>
              </wp:positionV>
              <wp:extent cx="533400" cy="429895"/>
              <wp:effectExtent l="0" t="0" r="0" b="0"/>
              <wp:wrapNone/>
              <wp:docPr id="4097" name="文本框 3"/>
              <wp:cNvGraphicFramePr/>
              <a:graphic xmlns:a="http://schemas.openxmlformats.org/drawingml/2006/main">
                <a:graphicData uri="http://schemas.microsoft.com/office/word/2010/wordprocessingShape">
                  <wps:wsp xmlns:wps="http://schemas.microsoft.com/office/word/2010/wordprocessingShape">
                    <wps:cNvSpPr/>
                    <wps:spPr>
                      <a:xfrm>
                        <a:off x="0" y="0"/>
                        <a:ext cx="533400" cy="429895"/>
                      </a:xfrm>
                      <a:prstGeom prst="rect">
                        <a:avLst/>
                      </a:prstGeom>
                      <a:ln>
                        <a:noFill/>
                      </a:ln>
                    </wps:spPr>
                    <wps:txbx>
                      <w:txbxContent>
                        <w:p>
                          <w:pPr>
                            <w:pStyle w:val="Foo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lIns="0" tIns="0" rIns="0" bIns="0"/>
                  </wps:wsp>
                </a:graphicData>
              </a:graphic>
            </wp:anchor>
          </w:drawing>
        </mc:Choice>
        <mc:Fallback>
          <w:pict>
            <v:rect id="文本框 3" o:spid="_x0000_s2049" style="width:42pt;height:33.85pt;margin-top:-15.7pt;margin-left:373pt;mso-height-relative:page;mso-position-horizontal-relative:margin;mso-width-relative:page;position:absolute;z-index:251659264" coordsize="21600,21600" filled="f" stroked="f">
              <o:lock v:ext="edit" aspectratio="f"/>
              <v:textbox inset="0,0,0,0">
                <w:txbxContent>
                  <w:p>
                    <w:pPr>
                      <w:pStyle w:val="Foo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p>
  <w:p>
    <w:pPr>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none" w:sz="0" w:space="1" w:color="auto"/>
      </w:pBdr>
      <w:jc w:val="center"/>
      <w:rPr>
        <w:rFonts w:ascii="宋体" w:hAnsi="宋体" w:cs="微软雅黑"/>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rStyle w:val="a"/>
      </w:rPr>
      <w:t>2017年职业技能大赛中职组“物联网技术应用与维护”任务书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C963F3"/>
    <w:rsid w:val="024F6953"/>
    <w:rsid w:val="03DF036B"/>
    <w:rsid w:val="053274CE"/>
    <w:rsid w:val="086C7F2C"/>
    <w:rsid w:val="0BBA0B5B"/>
    <w:rsid w:val="0C9A5ED3"/>
    <w:rsid w:val="0F6409A9"/>
    <w:rsid w:val="0FE844BF"/>
    <w:rsid w:val="122140A4"/>
    <w:rsid w:val="12564C2B"/>
    <w:rsid w:val="13590AAF"/>
    <w:rsid w:val="135A6481"/>
    <w:rsid w:val="13F74DA9"/>
    <w:rsid w:val="14705927"/>
    <w:rsid w:val="161250BE"/>
    <w:rsid w:val="18C67B50"/>
    <w:rsid w:val="1CE2104F"/>
    <w:rsid w:val="1D057D11"/>
    <w:rsid w:val="1D87661B"/>
    <w:rsid w:val="20EF0E4F"/>
    <w:rsid w:val="22A80C9C"/>
    <w:rsid w:val="2585092A"/>
    <w:rsid w:val="278861C2"/>
    <w:rsid w:val="27EA52CB"/>
    <w:rsid w:val="28500BFF"/>
    <w:rsid w:val="2A955B6C"/>
    <w:rsid w:val="2F5677B5"/>
    <w:rsid w:val="2F8530AA"/>
    <w:rsid w:val="2FD1422A"/>
    <w:rsid w:val="31BE6539"/>
    <w:rsid w:val="32CB5278"/>
    <w:rsid w:val="32D76A70"/>
    <w:rsid w:val="35CA0EE5"/>
    <w:rsid w:val="38DF3D9A"/>
    <w:rsid w:val="3F855E68"/>
    <w:rsid w:val="407373E1"/>
    <w:rsid w:val="40A35A86"/>
    <w:rsid w:val="40AF2E09"/>
    <w:rsid w:val="41AD0349"/>
    <w:rsid w:val="42334885"/>
    <w:rsid w:val="438F6796"/>
    <w:rsid w:val="44C71617"/>
    <w:rsid w:val="45AE48FD"/>
    <w:rsid w:val="46DA7725"/>
    <w:rsid w:val="496023F9"/>
    <w:rsid w:val="4C172E84"/>
    <w:rsid w:val="4C7A3029"/>
    <w:rsid w:val="4CBF4D3E"/>
    <w:rsid w:val="4D530372"/>
    <w:rsid w:val="4EB573F9"/>
    <w:rsid w:val="50D74045"/>
    <w:rsid w:val="52E14633"/>
    <w:rsid w:val="53427F34"/>
    <w:rsid w:val="537D586A"/>
    <w:rsid w:val="53884B3B"/>
    <w:rsid w:val="570C764F"/>
    <w:rsid w:val="577D5EF8"/>
    <w:rsid w:val="5BB26726"/>
    <w:rsid w:val="5EAC3900"/>
    <w:rsid w:val="61210496"/>
    <w:rsid w:val="6154366A"/>
    <w:rsid w:val="61D51FC1"/>
    <w:rsid w:val="642D44F4"/>
    <w:rsid w:val="64F8789F"/>
    <w:rsid w:val="671B56FF"/>
    <w:rsid w:val="6BBB2233"/>
    <w:rsid w:val="6C225FF1"/>
    <w:rsid w:val="6C954AD2"/>
    <w:rsid w:val="6E0C54DD"/>
    <w:rsid w:val="6F191E74"/>
    <w:rsid w:val="72604CD6"/>
    <w:rsid w:val="75A21489"/>
    <w:rsid w:val="77C71224"/>
    <w:rsid w:val="78B307E9"/>
    <w:rsid w:val="7A5E1541"/>
    <w:rsid w:val="7B18439F"/>
    <w:rsid w:val="7BE64797"/>
    <w:rsid w:val="7C9748D9"/>
    <w:rsid w:val="7C9833B0"/>
    <w:rsid w:val="7CF238B2"/>
    <w:rsid w:val="7F2B441C"/>
    <w:rsid w:val="7F8B165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qFormat="1"/>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qFormat="1"/>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rFonts w:eastAsia="仿宋"/>
      <w:b/>
      <w:kern w:val="44"/>
      <w:sz w:val="44"/>
      <w:szCs w:val="20"/>
    </w:rPr>
  </w:style>
  <w:style w:type="paragraph" w:styleId="Heading2">
    <w:name w:val="heading 2"/>
    <w:basedOn w:val="Normal"/>
    <w:next w:val="Normal"/>
    <w:qFormat/>
    <w:pPr>
      <w:keepNext/>
      <w:keepLines/>
      <w:spacing w:before="260" w:after="260" w:line="416" w:lineRule="auto"/>
      <w:outlineLvl w:val="1"/>
    </w:pPr>
    <w:rPr>
      <w:rFonts w:ascii="Calibri Light" w:eastAsia="仿宋" w:hAnsi="Calibri Light"/>
      <w:b/>
      <w:kern w:val="0"/>
      <w:sz w:val="28"/>
      <w:szCs w:val="20"/>
    </w:rPr>
  </w:style>
  <w:style w:type="paragraph" w:styleId="Heading3">
    <w:name w:val="heading 3"/>
    <w:basedOn w:val="Normal"/>
    <w:next w:val="Normal"/>
    <w:qFormat/>
    <w:pPr>
      <w:keepNext/>
      <w:keepLines/>
      <w:spacing w:before="260" w:after="260" w:line="412" w:lineRule="auto"/>
      <w:outlineLvl w:val="2"/>
    </w:pPr>
    <w:rPr>
      <w:b/>
      <w:kern w:val="0"/>
      <w:sz w:val="32"/>
      <w:szCs w:val="20"/>
    </w:rPr>
  </w:style>
  <w:style w:type="character" w:default="1" w:styleId="DefaultParagraphFont">
    <w:name w:val="Default Paragraph Font"/>
    <w:uiPriority w:val="1"/>
    <w:qFormat/>
  </w:style>
  <w:style w:type="table" w:default="1" w:styleId="TableNormal">
    <w:name w:val="Normal Table"/>
    <w:uiPriority w:val="99"/>
    <w:qFormat/>
    <w:tblPr>
      <w:tblCellMar>
        <w:top w:w="0" w:type="dxa"/>
        <w:left w:w="108" w:type="dxa"/>
        <w:bottom w:w="0" w:type="dxa"/>
        <w:right w:w="108" w:type="dxa"/>
      </w:tblCellMar>
    </w:tblPr>
  </w:style>
  <w:style w:type="paragraph" w:styleId="NormalIndent">
    <w:name w:val="Normal Indent"/>
    <w:basedOn w:val="Normal"/>
    <w:qFormat/>
    <w:pPr>
      <w:adjustRightInd w:val="0"/>
      <w:spacing w:line="360" w:lineRule="auto"/>
      <w:ind w:firstLine="420"/>
      <w:textAlignment w:val="baseline"/>
    </w:pPr>
    <w:rPr>
      <w:rFonts w:ascii="Calibri" w:hAnsi="Calibri"/>
      <w:kern w:val="0"/>
      <w:sz w:val="24"/>
    </w:rPr>
  </w:style>
  <w:style w:type="paragraph" w:styleId="PlainText">
    <w:name w:val="Plain Text"/>
    <w:basedOn w:val="Normal"/>
    <w:qFormat/>
    <w:rPr>
      <w:rFonts w:ascii="宋体" w:hAnsi="Courier New" w:hint="eastAsia"/>
      <w:szCs w:val="20"/>
    </w:rPr>
  </w:style>
  <w:style w:type="paragraph" w:styleId="Footer">
    <w:name w:val="footer"/>
    <w:basedOn w:val="Normal"/>
    <w:qFormat/>
    <w:pPr>
      <w:tabs>
        <w:tab w:val="center" w:pos="4153"/>
        <w:tab w:val="right" w:pos="8306"/>
      </w:tabs>
      <w:snapToGrid w:val="0"/>
      <w:jc w:val="left"/>
    </w:pPr>
    <w:rPr>
      <w:kern w:val="0"/>
      <w:sz w:val="18"/>
      <w:szCs w:val="20"/>
    </w:rPr>
  </w:style>
  <w:style w:type="paragraph" w:styleId="Header">
    <w:name w:val="header"/>
    <w:basedOn w:val="Normal"/>
    <w:qFormat/>
    <w:pPr>
      <w:pBdr>
        <w:bottom w:val="single" w:sz="6" w:space="1" w:color="auto"/>
      </w:pBdr>
      <w:tabs>
        <w:tab w:val="center" w:pos="4153"/>
        <w:tab w:val="right" w:pos="8306"/>
      </w:tabs>
      <w:snapToGrid w:val="0"/>
      <w:jc w:val="center"/>
    </w:pPr>
    <w:rPr>
      <w:kern w:val="0"/>
      <w:sz w:val="18"/>
      <w:szCs w:val="20"/>
    </w:rPr>
  </w:style>
  <w:style w:type="paragraph" w:styleId="TOC1">
    <w:name w:val="toc 1"/>
    <w:basedOn w:val="Normal"/>
    <w:next w:val="Normal"/>
    <w:qFormat/>
    <w:pPr>
      <w:tabs>
        <w:tab w:val="left" w:pos="540"/>
        <w:tab w:val="right" w:leader="dot" w:pos="8302"/>
      </w:tabs>
      <w:spacing w:line="600" w:lineRule="auto"/>
    </w:pPr>
  </w:style>
  <w:style w:type="paragraph" w:styleId="FootnoteText">
    <w:name w:val="footnote text"/>
    <w:basedOn w:val="Normal"/>
    <w:qFormat/>
    <w:pPr>
      <w:snapToGrid w:val="0"/>
      <w:jc w:val="left"/>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character" w:styleId="FootnoteReference">
    <w:name w:val="footnote reference"/>
    <w:basedOn w:val="DefaultParagraphFont"/>
    <w:qFormat/>
    <w:rPr>
      <w:vertAlign w:val="superscript"/>
    </w:rPr>
  </w:style>
  <w:style w:type="paragraph" w:customStyle="1" w:styleId="-11">
    <w:name w:val="彩色列表 - 着色 11"/>
    <w:basedOn w:val="Normal"/>
    <w:qFormat/>
    <w:pPr>
      <w:ind w:firstLine="420" w:firstLineChars="200"/>
    </w:pPr>
    <w:rPr>
      <w:rFonts w:ascii="Calibri" w:hAnsi="Calibri"/>
    </w:rPr>
  </w:style>
  <w:style w:type="paragraph" w:customStyle="1" w:styleId="4">
    <w:name w:val="正文文本 (4)"/>
    <w:basedOn w:val="Normal"/>
    <w:qFormat/>
    <w:pPr>
      <w:shd w:val="clear" w:color="auto" w:fill="FFFFFF"/>
      <w:spacing w:line="624" w:lineRule="exact"/>
      <w:ind w:firstLine="600"/>
      <w:jc w:val="distribute"/>
    </w:pPr>
    <w:rPr>
      <w:rFonts w:ascii="MingLiU" w:eastAsia="MingLiU" w:hAnsi="MingLiU"/>
      <w:b/>
      <w:bCs/>
      <w:kern w:val="0"/>
      <w:sz w:val="26"/>
      <w:szCs w:val="26"/>
    </w:rPr>
  </w:style>
  <w:style w:type="paragraph" w:customStyle="1" w:styleId="5">
    <w:name w:val="正文文本 (5)"/>
    <w:basedOn w:val="Normal"/>
    <w:qFormat/>
    <w:pPr>
      <w:shd w:val="clear" w:color="auto" w:fill="FFFFFF"/>
      <w:spacing w:line="619" w:lineRule="exact"/>
      <w:ind w:hanging="460"/>
      <w:jc w:val="distribute"/>
    </w:pPr>
    <w:rPr>
      <w:rFonts w:ascii="MingLiU" w:eastAsia="MingLiU" w:hAnsi="MingLiU"/>
      <w:b/>
      <w:bCs/>
      <w:spacing w:val="-10"/>
      <w:kern w:val="0"/>
      <w:sz w:val="28"/>
      <w:szCs w:val="28"/>
    </w:rPr>
  </w:style>
  <w:style w:type="paragraph" w:customStyle="1" w:styleId="1">
    <w:name w:val="页眉或页脚1"/>
    <w:basedOn w:val="Normal"/>
    <w:qFormat/>
    <w:pPr>
      <w:shd w:val="clear" w:color="auto" w:fill="FFFFFF"/>
      <w:spacing w:line="0" w:lineRule="atLeast"/>
      <w:jc w:val="left"/>
    </w:pPr>
    <w:rPr>
      <w:rFonts w:ascii="MingLiU" w:eastAsia="MingLiU" w:hAnsi="MingLiU"/>
      <w:kern w:val="0"/>
      <w:sz w:val="18"/>
      <w:szCs w:val="18"/>
    </w:rPr>
  </w:style>
  <w:style w:type="character" w:customStyle="1" w:styleId="a">
    <w:name w:val="页眉或页脚"/>
    <w:qFormat/>
    <w:rPr>
      <w:rFonts w:ascii="MingLiU" w:eastAsia="MingLiU" w:hAnsi="MingLiU" w:cs="MingLiU"/>
      <w:color w:val="000000"/>
      <w:spacing w:val="0"/>
      <w:w w:val="100"/>
      <w:position w:val="0"/>
      <w:sz w:val="18"/>
      <w:szCs w:val="18"/>
      <w:u w:val="none"/>
      <w:lang w:val="zh-CN" w:eastAsia="zh-CN" w:bidi="zh-CN"/>
    </w:rPr>
  </w:style>
  <w:style w:type="paragraph" w:customStyle="1" w:styleId="a0">
    <w:name w:val="正文格式"/>
    <w:basedOn w:val="Normal"/>
    <w:qFormat/>
    <w:pPr>
      <w:adjustRightInd w:val="0"/>
      <w:snapToGrid w:val="0"/>
      <w:spacing w:line="560" w:lineRule="exact"/>
      <w:ind w:firstLine="800" w:firstLineChars="200"/>
    </w:pPr>
    <w:rPr>
      <w:rFonts w:eastAsia="仿宋_GB2312"/>
      <w:sz w:val="28"/>
    </w:rPr>
  </w:style>
  <w:style w:type="paragraph" w:customStyle="1" w:styleId="a1">
    <w:name w:val="标题格式"/>
    <w:basedOn w:val="a0"/>
    <w:qFormat/>
    <w:pPr>
      <w:spacing w:line="720" w:lineRule="exact"/>
      <w:ind w:firstLine="0" w:firstLineChars="0"/>
    </w:pPr>
    <w:rPr>
      <w:sz w:val="32"/>
    </w:rPr>
  </w:style>
  <w:style w:type="character" w:customStyle="1" w:styleId="apple-style-span">
    <w:name w:val="apple-style-span"/>
    <w:basedOn w:val="DefaultParagraphFont"/>
    <w:qFormat/>
  </w:style>
  <w:style w:type="paragraph" w:styleId="ListParagraph">
    <w:name w:val="List Paragraph"/>
    <w:basedOn w:val="Normal"/>
    <w:uiPriority w:val="99"/>
    <w:qFormat/>
    <w:pPr>
      <w:ind w:firstLine="420" w:firstLineChars="200"/>
    </w:pPr>
  </w:style>
  <w:style w:type="paragraph" w:customStyle="1" w:styleId="Revision8b78944e-3cf0-42b5-9af7-504fcd1f6d86">
    <w:name w:val="Revision_8b78944e-3cf0-42b5-9af7-504fcd1f6d86"/>
    <w:uiPriority w:val="99"/>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3313</Words>
  <Characters>3547</Characters>
  <Application>Microsoft Office Word</Application>
  <DocSecurity>0</DocSecurity>
  <Lines>0</Lines>
  <Paragraphs>390</Paragraphs>
  <ScaleCrop>false</ScaleCrop>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孙丽媛</dc:creator>
  <cp:lastModifiedBy>浪子天涯行</cp:lastModifiedBy>
  <cp:revision>5</cp:revision>
  <cp:lastPrinted>2022-03-22T02:00:00Z</cp:lastPrinted>
  <dcterms:created xsi:type="dcterms:W3CDTF">2022-03-09T14:14:00Z</dcterms:created>
  <dcterms:modified xsi:type="dcterms:W3CDTF">2022-03-30T09:19:17Z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C78A5967B5464DAC9B3DBFC8A1E2C487</vt:lpwstr>
  </property>
  <property fmtid="{D5CDD505-2E9C-101B-9397-08002B2CF9AE}" pid="3" name="KSOProductBuildVer">
    <vt:lpwstr>2052-11.1.0.11365</vt:lpwstr>
  </property>
  <property fmtid="{D5CDD505-2E9C-101B-9397-08002B2CF9AE}" pid="4" name="KSOSaveFontToCloudKey">
    <vt:lpwstr>24671093_embed</vt:lpwstr>
  </property>
</Properties>
</file>